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D328" w14:textId="77777777" w:rsidR="002F7A2E" w:rsidRDefault="002F7A2E" w:rsidP="002F7A2E">
      <w:pPr>
        <w:rPr>
          <w:b/>
          <w:bCs/>
        </w:rPr>
      </w:pPr>
    </w:p>
    <w:p w14:paraId="20632F26" w14:textId="6208B7D8" w:rsidR="00EE7D24" w:rsidRPr="002F7A2E" w:rsidRDefault="00EE7D24" w:rsidP="00EE7D24">
      <w:pPr>
        <w:jc w:val="center"/>
        <w:rPr>
          <w:b/>
          <w:bCs/>
          <w:i/>
          <w:iCs/>
          <w:sz w:val="28"/>
          <w:szCs w:val="28"/>
        </w:rPr>
      </w:pPr>
      <w:r w:rsidRPr="002F7A2E">
        <w:rPr>
          <w:b/>
          <w:bCs/>
          <w:sz w:val="28"/>
          <w:szCs w:val="28"/>
        </w:rPr>
        <w:t xml:space="preserve">New Campus Development Community </w:t>
      </w:r>
      <w:r w:rsidR="00FA3B19" w:rsidRPr="008C5804">
        <w:rPr>
          <w:b/>
          <w:bCs/>
          <w:sz w:val="28"/>
          <w:szCs w:val="28"/>
        </w:rPr>
        <w:t>Advisory</w:t>
      </w:r>
      <w:r w:rsidR="00FA3B19">
        <w:rPr>
          <w:b/>
          <w:bCs/>
          <w:sz w:val="28"/>
          <w:szCs w:val="28"/>
        </w:rPr>
        <w:t xml:space="preserve"> </w:t>
      </w:r>
      <w:r w:rsidRPr="002F7A2E">
        <w:rPr>
          <w:b/>
          <w:bCs/>
          <w:sz w:val="28"/>
          <w:szCs w:val="28"/>
        </w:rPr>
        <w:t>Council</w:t>
      </w:r>
    </w:p>
    <w:p w14:paraId="287BB581" w14:textId="266679ED" w:rsidR="24BBC76B" w:rsidRDefault="24BBC76B" w:rsidP="24BBC76B">
      <w:pPr>
        <w:jc w:val="center"/>
        <w:rPr>
          <w:b/>
          <w:bCs/>
          <w:sz w:val="28"/>
          <w:szCs w:val="28"/>
        </w:rPr>
      </w:pPr>
      <w:r w:rsidRPr="24BBC76B">
        <w:rPr>
          <w:b/>
          <w:bCs/>
          <w:sz w:val="28"/>
          <w:szCs w:val="28"/>
        </w:rPr>
        <w:t>Terms of Reference</w:t>
      </w:r>
    </w:p>
    <w:p w14:paraId="686EEF6B" w14:textId="3B6C549D" w:rsidR="000B2C8A" w:rsidRPr="00D86F77" w:rsidRDefault="24BBC76B">
      <w:pPr>
        <w:rPr>
          <w:b/>
          <w:bCs/>
          <w:sz w:val="28"/>
          <w:szCs w:val="28"/>
        </w:rPr>
      </w:pPr>
      <w:r w:rsidRPr="00D86F77">
        <w:rPr>
          <w:b/>
          <w:bCs/>
          <w:sz w:val="28"/>
          <w:szCs w:val="28"/>
        </w:rPr>
        <w:t>Purpose</w:t>
      </w:r>
      <w:r w:rsidR="005A305C" w:rsidRPr="00D86F77">
        <w:rPr>
          <w:b/>
          <w:bCs/>
          <w:sz w:val="28"/>
          <w:szCs w:val="28"/>
        </w:rPr>
        <w:t>:</w:t>
      </w:r>
    </w:p>
    <w:p w14:paraId="37DB4D71" w14:textId="0129AC4C" w:rsidR="00FA3B19" w:rsidRDefault="002F7A2E">
      <w:r>
        <w:t xml:space="preserve">The TOH </w:t>
      </w:r>
      <w:r w:rsidR="009E6966">
        <w:t xml:space="preserve">New Campus Development </w:t>
      </w:r>
      <w:r w:rsidR="00B10E1D">
        <w:t xml:space="preserve">Community </w:t>
      </w:r>
      <w:r w:rsidR="00FA3B19">
        <w:t xml:space="preserve">Advisory </w:t>
      </w:r>
      <w:r w:rsidR="00B10E1D">
        <w:t xml:space="preserve">Council </w:t>
      </w:r>
      <w:r w:rsidR="00FA3B19">
        <w:t>has two purposes:</w:t>
      </w:r>
    </w:p>
    <w:p w14:paraId="1EC66F2D" w14:textId="356B4A67" w:rsidR="00FA3B19" w:rsidRDefault="00FA3B19" w:rsidP="00FA3B19">
      <w:pPr>
        <w:pStyle w:val="ListParagraph"/>
        <w:numPr>
          <w:ilvl w:val="0"/>
          <w:numId w:val="5"/>
        </w:numPr>
      </w:pPr>
      <w:r>
        <w:t>For</w:t>
      </w:r>
      <w:r w:rsidR="00B10E1D">
        <w:t xml:space="preserve"> TOH to provide the community with current information about the project</w:t>
      </w:r>
      <w:r w:rsidR="00E8346B">
        <w:t>.</w:t>
      </w:r>
      <w:r w:rsidR="00B10E1D">
        <w:t xml:space="preserve"> </w:t>
      </w:r>
    </w:p>
    <w:p w14:paraId="0A367162" w14:textId="1AF38EF1" w:rsidR="00340F1D" w:rsidRDefault="00FA3B19" w:rsidP="00FA3B19">
      <w:pPr>
        <w:pStyle w:val="ListParagraph"/>
        <w:numPr>
          <w:ilvl w:val="0"/>
          <w:numId w:val="5"/>
        </w:numPr>
      </w:pPr>
      <w:r>
        <w:t xml:space="preserve">For </w:t>
      </w:r>
      <w:r w:rsidR="00B10E1D">
        <w:t xml:space="preserve">the Council </w:t>
      </w:r>
      <w:r>
        <w:t xml:space="preserve">to provide TOH with feedback about the New Campus Development and the </w:t>
      </w:r>
      <w:r w:rsidR="00B10E1D">
        <w:t>many communities it will serve.</w:t>
      </w:r>
      <w:r w:rsidR="00570DDA">
        <w:t xml:space="preserve"> </w:t>
      </w:r>
    </w:p>
    <w:p w14:paraId="0BF20942" w14:textId="12B14ADC" w:rsidR="005A305C" w:rsidRDefault="00570DDA">
      <w:r>
        <w:t>The Council’s role will be</w:t>
      </w:r>
      <w:r w:rsidR="00340F1D">
        <w:t xml:space="preserve"> </w:t>
      </w:r>
      <w:r w:rsidR="00726347">
        <w:t>strictly advisory</w:t>
      </w:r>
      <w:r w:rsidR="007C14A0">
        <w:t xml:space="preserve">. Decisions </w:t>
      </w:r>
      <w:r w:rsidR="00555965">
        <w:t>about</w:t>
      </w:r>
      <w:r w:rsidR="007C14A0">
        <w:t xml:space="preserve"> the planning and design of the New Campus Development will be taken by TOH in collaboration with </w:t>
      </w:r>
      <w:r w:rsidR="00555965">
        <w:t xml:space="preserve">government partners and approval bodies. </w:t>
      </w:r>
    </w:p>
    <w:p w14:paraId="3C7CF474" w14:textId="5E3CFD7D" w:rsidR="00EE7D24" w:rsidRPr="00D86F77" w:rsidRDefault="00EE7D24" w:rsidP="24BBC76B">
      <w:pPr>
        <w:rPr>
          <w:b/>
          <w:bCs/>
          <w:sz w:val="28"/>
          <w:szCs w:val="28"/>
        </w:rPr>
      </w:pPr>
      <w:r w:rsidRPr="00D86F77">
        <w:rPr>
          <w:b/>
          <w:bCs/>
          <w:sz w:val="28"/>
          <w:szCs w:val="28"/>
        </w:rPr>
        <w:t>Membership:</w:t>
      </w:r>
    </w:p>
    <w:p w14:paraId="10CC0A11" w14:textId="7409D8EB" w:rsidR="00EE7D24" w:rsidRPr="00C43212" w:rsidRDefault="00B10E1D">
      <w:r>
        <w:t>The council will consist of members from four distinct groups:</w:t>
      </w:r>
    </w:p>
    <w:p w14:paraId="2B74D85C" w14:textId="1CAAEB20" w:rsidR="004A53A6" w:rsidRPr="00C43212" w:rsidRDefault="0058414C" w:rsidP="00D86F77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O</w:t>
      </w:r>
      <w:r w:rsidR="00B10E1D">
        <w:t>ne representative each from the neighborhood associations adjacent to the new campus:</w:t>
      </w:r>
    </w:p>
    <w:p w14:paraId="52AB526F" w14:textId="77777777" w:rsidR="004A53A6" w:rsidRDefault="004A53A6" w:rsidP="004A53A6">
      <w:pPr>
        <w:pStyle w:val="ListParagraph"/>
        <w:numPr>
          <w:ilvl w:val="1"/>
          <w:numId w:val="3"/>
        </w:numPr>
      </w:pPr>
      <w:proofErr w:type="spellStart"/>
      <w:r>
        <w:t>Carlington</w:t>
      </w:r>
      <w:proofErr w:type="spellEnd"/>
      <w:r>
        <w:t xml:space="preserve"> Community Association</w:t>
      </w:r>
    </w:p>
    <w:p w14:paraId="689FD145" w14:textId="77777777" w:rsidR="004A53A6" w:rsidRDefault="004A53A6" w:rsidP="004A53A6">
      <w:pPr>
        <w:pStyle w:val="ListParagraph"/>
        <w:numPr>
          <w:ilvl w:val="1"/>
          <w:numId w:val="3"/>
        </w:numPr>
      </w:pPr>
      <w:r>
        <w:t>Dow’s Lake Residents Association</w:t>
      </w:r>
    </w:p>
    <w:p w14:paraId="1245F619" w14:textId="77777777" w:rsidR="004A53A6" w:rsidRDefault="004A53A6" w:rsidP="004A53A6">
      <w:pPr>
        <w:pStyle w:val="ListParagraph"/>
        <w:numPr>
          <w:ilvl w:val="1"/>
          <w:numId w:val="3"/>
        </w:numPr>
      </w:pPr>
      <w:r>
        <w:t>Glebe Annex Community Association</w:t>
      </w:r>
    </w:p>
    <w:p w14:paraId="5C25D5BF" w14:textId="77777777" w:rsidR="004A53A6" w:rsidRDefault="004A53A6" w:rsidP="004A53A6">
      <w:pPr>
        <w:pStyle w:val="ListParagraph"/>
        <w:numPr>
          <w:ilvl w:val="1"/>
          <w:numId w:val="3"/>
        </w:numPr>
      </w:pPr>
      <w:r>
        <w:t>Civic Hospital Neighborhood Association</w:t>
      </w:r>
    </w:p>
    <w:p w14:paraId="0C1A97B3" w14:textId="7E38192F" w:rsidR="004A53A6" w:rsidRPr="00D86F77" w:rsidRDefault="004A53A6" w:rsidP="00D86F77">
      <w:pPr>
        <w:pStyle w:val="ListParagraph"/>
        <w:numPr>
          <w:ilvl w:val="1"/>
          <w:numId w:val="3"/>
        </w:numPr>
      </w:pPr>
      <w:r>
        <w:t>Dalhousie Community Association</w:t>
      </w:r>
    </w:p>
    <w:p w14:paraId="5FE19BAB" w14:textId="3D319446" w:rsidR="00EE7D24" w:rsidRPr="0058414C" w:rsidRDefault="00100393" w:rsidP="00D86F77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One representative each from r</w:t>
      </w:r>
      <w:r w:rsidR="00B10E1D">
        <w:t>egional partners from TOH’s health care service area</w:t>
      </w:r>
    </w:p>
    <w:p w14:paraId="7A0DB981" w14:textId="77777777" w:rsidR="0058414C" w:rsidRDefault="0058414C" w:rsidP="00D86F77">
      <w:pPr>
        <w:pStyle w:val="ListParagraph"/>
        <w:numPr>
          <w:ilvl w:val="1"/>
          <w:numId w:val="3"/>
        </w:numPr>
      </w:pPr>
      <w:r>
        <w:t>Renfrew Victoria Hospital</w:t>
      </w:r>
    </w:p>
    <w:p w14:paraId="26C63287" w14:textId="20D94292" w:rsidR="00811387" w:rsidRDefault="00811387" w:rsidP="00D86F77">
      <w:pPr>
        <w:pStyle w:val="ListParagraph"/>
        <w:numPr>
          <w:ilvl w:val="1"/>
          <w:numId w:val="3"/>
        </w:numPr>
      </w:pPr>
      <w:r>
        <w:t xml:space="preserve">Cornwall Community Hospital </w:t>
      </w:r>
    </w:p>
    <w:p w14:paraId="4173CC94" w14:textId="77777777" w:rsidR="0058414C" w:rsidRDefault="0058414C" w:rsidP="00D86F77">
      <w:pPr>
        <w:pStyle w:val="ListParagraph"/>
        <w:numPr>
          <w:ilvl w:val="1"/>
          <w:numId w:val="3"/>
        </w:numPr>
      </w:pPr>
      <w:r>
        <w:t>Kemptville District Hospital</w:t>
      </w:r>
    </w:p>
    <w:p w14:paraId="127C2302" w14:textId="04789DBC" w:rsidR="0058414C" w:rsidRDefault="0058414C" w:rsidP="00D86F77">
      <w:pPr>
        <w:pStyle w:val="ListParagraph"/>
        <w:numPr>
          <w:ilvl w:val="1"/>
          <w:numId w:val="3"/>
        </w:numPr>
      </w:pPr>
      <w:r>
        <w:t>Cent</w:t>
      </w:r>
      <w:r w:rsidR="008C5804">
        <w:t>re</w:t>
      </w:r>
      <w:r>
        <w:t xml:space="preserve"> </w:t>
      </w:r>
      <w:proofErr w:type="spellStart"/>
      <w:r>
        <w:t>int</w:t>
      </w:r>
      <w:r w:rsidR="009E6966">
        <w:t>é</w:t>
      </w:r>
      <w:r>
        <w:t>gr</w:t>
      </w:r>
      <w:r w:rsidR="009E6966">
        <w:t>é</w:t>
      </w:r>
      <w:proofErr w:type="spellEnd"/>
      <w:r>
        <w:t xml:space="preserve"> de </w:t>
      </w:r>
      <w:proofErr w:type="spellStart"/>
      <w:r>
        <w:t>sant</w:t>
      </w:r>
      <w:r w:rsidR="009E6966">
        <w:t>é</w:t>
      </w:r>
      <w:proofErr w:type="spellEnd"/>
      <w:r>
        <w:t xml:space="preserve"> et de</w:t>
      </w:r>
      <w:r w:rsidR="009E6966">
        <w:t>s</w:t>
      </w:r>
      <w:r>
        <w:t xml:space="preserve"> services </w:t>
      </w:r>
      <w:proofErr w:type="spellStart"/>
      <w:r>
        <w:t>sociaux</w:t>
      </w:r>
      <w:proofErr w:type="spellEnd"/>
      <w:r>
        <w:t xml:space="preserve"> de </w:t>
      </w:r>
      <w:proofErr w:type="spellStart"/>
      <w:r>
        <w:t>l’</w:t>
      </w:r>
      <w:r w:rsidR="00100393">
        <w:t>O</w:t>
      </w:r>
      <w:r>
        <w:t>utaouais</w:t>
      </w:r>
      <w:proofErr w:type="spellEnd"/>
      <w:r>
        <w:t xml:space="preserve"> </w:t>
      </w:r>
    </w:p>
    <w:p w14:paraId="3F57C404" w14:textId="177111BC" w:rsidR="0058414C" w:rsidRDefault="0058414C" w:rsidP="00D86F77">
      <w:pPr>
        <w:pStyle w:val="ListParagraph"/>
        <w:numPr>
          <w:ilvl w:val="1"/>
          <w:numId w:val="3"/>
        </w:numPr>
      </w:pPr>
      <w:r>
        <w:t>Nunavut Ministry of Health</w:t>
      </w:r>
    </w:p>
    <w:p w14:paraId="00C393BC" w14:textId="61A7B594" w:rsidR="00EE7D24" w:rsidRPr="00C43212" w:rsidRDefault="00100393" w:rsidP="00D86F77">
      <w:pPr>
        <w:pStyle w:val="ListParagraph"/>
        <w:numPr>
          <w:ilvl w:val="0"/>
          <w:numId w:val="3"/>
        </w:numPr>
      </w:pPr>
      <w:r>
        <w:t xml:space="preserve">One representative each from community </w:t>
      </w:r>
      <w:r w:rsidR="00B10E1D">
        <w:t>health organizations who support underserved or marginalized populations in TOH’s region.</w:t>
      </w:r>
    </w:p>
    <w:p w14:paraId="7F025637" w14:textId="77777777" w:rsidR="00C502AD" w:rsidRDefault="00C502AD" w:rsidP="00D86F77">
      <w:pPr>
        <w:pStyle w:val="ListParagraph"/>
        <w:numPr>
          <w:ilvl w:val="1"/>
          <w:numId w:val="3"/>
        </w:numPr>
      </w:pPr>
      <w:r>
        <w:t>Ottawa Health Team</w:t>
      </w:r>
    </w:p>
    <w:p w14:paraId="17B26A6D" w14:textId="77777777" w:rsidR="00C502AD" w:rsidRDefault="00C502AD" w:rsidP="00D86F77">
      <w:pPr>
        <w:pStyle w:val="ListParagraph"/>
        <w:numPr>
          <w:ilvl w:val="1"/>
          <w:numId w:val="3"/>
        </w:numPr>
      </w:pPr>
      <w:r>
        <w:t>Ottawa Inner City Health</w:t>
      </w:r>
    </w:p>
    <w:p w14:paraId="32A9A78C" w14:textId="77777777" w:rsidR="00C502AD" w:rsidRDefault="00C502AD" w:rsidP="00D86F77">
      <w:pPr>
        <w:pStyle w:val="ListParagraph"/>
        <w:numPr>
          <w:ilvl w:val="1"/>
          <w:numId w:val="3"/>
        </w:numPr>
      </w:pPr>
      <w:r>
        <w:t>Ottawa Local Immigration Partnership</w:t>
      </w:r>
    </w:p>
    <w:p w14:paraId="318D786E" w14:textId="3D69A72A" w:rsidR="00C502AD" w:rsidRDefault="00100393" w:rsidP="00D86F77">
      <w:pPr>
        <w:pStyle w:val="ListParagraph"/>
        <w:numPr>
          <w:ilvl w:val="1"/>
          <w:numId w:val="3"/>
        </w:numPr>
      </w:pPr>
      <w:r>
        <w:t xml:space="preserve">TOH’s </w:t>
      </w:r>
      <w:r w:rsidR="00C502AD">
        <w:t xml:space="preserve">Patient and Family Advisory Council </w:t>
      </w:r>
    </w:p>
    <w:p w14:paraId="03D59FFA" w14:textId="5FDBC34E" w:rsidR="00DD2583" w:rsidRPr="00C43212" w:rsidRDefault="24BBC76B" w:rsidP="00D86F77">
      <w:pPr>
        <w:pStyle w:val="ListParagraph"/>
        <w:numPr>
          <w:ilvl w:val="0"/>
          <w:numId w:val="3"/>
        </w:numPr>
      </w:pPr>
      <w:r>
        <w:t xml:space="preserve">Staff from TOH </w:t>
      </w:r>
    </w:p>
    <w:p w14:paraId="4FCC253B" w14:textId="5790E44C" w:rsidR="00DD2583" w:rsidRPr="00C43212" w:rsidRDefault="00AA2521" w:rsidP="00D86F77">
      <w:pPr>
        <w:pStyle w:val="ListParagraph"/>
        <w:numPr>
          <w:ilvl w:val="1"/>
          <w:numId w:val="3"/>
        </w:numPr>
      </w:pPr>
      <w:r>
        <w:t xml:space="preserve">Executive Vice President and Chief Planning and Development Officer </w:t>
      </w:r>
    </w:p>
    <w:p w14:paraId="7CB6C620" w14:textId="1B2E195F" w:rsidR="00C144A4" w:rsidRDefault="24BBC76B" w:rsidP="00487D45">
      <w:pPr>
        <w:pStyle w:val="ListParagraph"/>
        <w:numPr>
          <w:ilvl w:val="1"/>
          <w:numId w:val="3"/>
        </w:numPr>
      </w:pPr>
      <w:r>
        <w:t>C</w:t>
      </w:r>
      <w:r w:rsidR="006767E9">
        <w:t>hief Communications Officer</w:t>
      </w:r>
    </w:p>
    <w:p w14:paraId="520F04C5" w14:textId="0EE23801" w:rsidR="00831341" w:rsidRPr="00C43212" w:rsidRDefault="00C144A4" w:rsidP="00D86F77">
      <w:pPr>
        <w:pStyle w:val="ListParagraph"/>
        <w:numPr>
          <w:ilvl w:val="1"/>
          <w:numId w:val="3"/>
        </w:numPr>
      </w:pPr>
      <w:r>
        <w:t xml:space="preserve">Stakeholder Engagement lead </w:t>
      </w:r>
    </w:p>
    <w:p w14:paraId="351ED527" w14:textId="52900117" w:rsidR="00E5202A" w:rsidRPr="00C43212" w:rsidRDefault="00E5202A" w:rsidP="00D86F77">
      <w:pPr>
        <w:pStyle w:val="ListParagraph"/>
        <w:numPr>
          <w:ilvl w:val="1"/>
          <w:numId w:val="3"/>
        </w:numPr>
      </w:pPr>
      <w:r>
        <w:t xml:space="preserve">Administrative support </w:t>
      </w:r>
    </w:p>
    <w:p w14:paraId="0DF64367" w14:textId="17ABC1F9" w:rsidR="00EE7D24" w:rsidRPr="00C43212" w:rsidRDefault="24BBC76B" w:rsidP="00D86F77">
      <w:pPr>
        <w:pStyle w:val="ListParagraph"/>
        <w:numPr>
          <w:ilvl w:val="1"/>
          <w:numId w:val="3"/>
        </w:numPr>
        <w:rPr>
          <w:b/>
          <w:bCs/>
        </w:rPr>
      </w:pPr>
      <w:r>
        <w:t>And others whose input may be vital to a specific topic</w:t>
      </w:r>
    </w:p>
    <w:p w14:paraId="13DB91CB" w14:textId="32DC825C" w:rsidR="005A305C" w:rsidRDefault="005A305C" w:rsidP="24BBC76B">
      <w:pPr>
        <w:rPr>
          <w:b/>
          <w:bCs/>
        </w:rPr>
      </w:pPr>
      <w:r>
        <w:t>Representatives will be nominated by their organization and will serve on a voluntary basis.</w:t>
      </w:r>
    </w:p>
    <w:p w14:paraId="2BDC955E" w14:textId="77777777" w:rsidR="001315D0" w:rsidRDefault="001315D0">
      <w:pPr>
        <w:rPr>
          <w:b/>
          <w:bCs/>
          <w:sz w:val="28"/>
          <w:szCs w:val="28"/>
        </w:rPr>
      </w:pPr>
    </w:p>
    <w:p w14:paraId="42AE92B0" w14:textId="45F6E5D9" w:rsidR="00EE7D24" w:rsidRPr="00D86F77" w:rsidRDefault="00EE7D24">
      <w:pPr>
        <w:rPr>
          <w:b/>
          <w:bCs/>
          <w:sz w:val="28"/>
          <w:szCs w:val="28"/>
        </w:rPr>
      </w:pPr>
      <w:r w:rsidRPr="00D86F77">
        <w:rPr>
          <w:b/>
          <w:bCs/>
          <w:sz w:val="28"/>
          <w:szCs w:val="28"/>
        </w:rPr>
        <w:t>Scope of work</w:t>
      </w:r>
      <w:r w:rsidR="005A305C" w:rsidRPr="00D86F77">
        <w:rPr>
          <w:b/>
          <w:bCs/>
          <w:sz w:val="28"/>
          <w:szCs w:val="28"/>
        </w:rPr>
        <w:t>:</w:t>
      </w:r>
    </w:p>
    <w:p w14:paraId="708FBBEB" w14:textId="25FAC810" w:rsidR="005D7C15" w:rsidRDefault="005D7C15" w:rsidP="005D7C15">
      <w:r>
        <w:t xml:space="preserve">The </w:t>
      </w:r>
      <w:r w:rsidR="00CE496D">
        <w:t>Advisory C</w:t>
      </w:r>
      <w:r>
        <w:t xml:space="preserve">ouncil will be led by TOH and chaired by a member of the community. Proposed topics for discussion include transportation, accessibility, environmental sustainability, and other areas of interest. </w:t>
      </w:r>
    </w:p>
    <w:p w14:paraId="7572AC55" w14:textId="7B0942BA" w:rsidR="000B2C8A" w:rsidRDefault="000B2C8A" w:rsidP="005D7C15">
      <w:r>
        <w:t xml:space="preserve">Organizations outside of the group’s membership may be asked to attend a meeting to provide expertise </w:t>
      </w:r>
      <w:r w:rsidR="00622E63">
        <w:t xml:space="preserve">on a specific topic of interest. </w:t>
      </w:r>
    </w:p>
    <w:p w14:paraId="028B1082" w14:textId="2153F210" w:rsidR="00622E63" w:rsidRDefault="00622E63" w:rsidP="005D7C15">
      <w:r>
        <w:t xml:space="preserve">The Community </w:t>
      </w:r>
      <w:r w:rsidR="00CE496D">
        <w:t xml:space="preserve">Advisory </w:t>
      </w:r>
      <w:r>
        <w:t>Council will provide TOH with a variety of perspectives from the people who will be served by the hospital. This valuable feedback will inform project development and help TOH design a hospital that supports the health and wellness of its communit</w:t>
      </w:r>
      <w:r w:rsidR="00CE496D">
        <w:t>y</w:t>
      </w:r>
      <w:r>
        <w:t xml:space="preserve">. </w:t>
      </w:r>
    </w:p>
    <w:p w14:paraId="1B91A831" w14:textId="5E7194A4" w:rsidR="00622E63" w:rsidRDefault="00622E63" w:rsidP="00622E63">
      <w:r>
        <w:t>In alignment with a motion passed at Ottawa City Council, a</w:t>
      </w:r>
      <w:r w:rsidRPr="00E76DD7">
        <w:t xml:space="preserve"> transportation subcommittee will be </w:t>
      </w:r>
      <w:r>
        <w:t xml:space="preserve">struck </w:t>
      </w:r>
      <w:r w:rsidRPr="00E76DD7">
        <w:t xml:space="preserve">to </w:t>
      </w:r>
      <w:r w:rsidR="001814ED">
        <w:t xml:space="preserve">provide feedback on transportation to hospital from </w:t>
      </w:r>
      <w:r w:rsidR="004A53A6">
        <w:t xml:space="preserve">across the region, and to </w:t>
      </w:r>
      <w:r w:rsidRPr="00E76DD7">
        <w:t xml:space="preserve">inform </w:t>
      </w:r>
      <w:r>
        <w:t>a</w:t>
      </w:r>
      <w:r w:rsidRPr="00E76DD7">
        <w:t xml:space="preserve"> </w:t>
      </w:r>
      <w:r>
        <w:t>t</w:t>
      </w:r>
      <w:r w:rsidRPr="00E76DD7">
        <w:t xml:space="preserve">raffic </w:t>
      </w:r>
      <w:r>
        <w:t>c</w:t>
      </w:r>
      <w:r w:rsidRPr="00E76DD7">
        <w:t xml:space="preserve">alming </w:t>
      </w:r>
      <w:r>
        <w:t>s</w:t>
      </w:r>
      <w:r w:rsidRPr="00E76DD7">
        <w:t>tudy</w:t>
      </w:r>
      <w:r>
        <w:t>,</w:t>
      </w:r>
      <w:r w:rsidRPr="00E76DD7">
        <w:t xml:space="preserve"> </w:t>
      </w:r>
      <w:r>
        <w:t>o</w:t>
      </w:r>
      <w:r w:rsidRPr="00E76DD7">
        <w:t>ff</w:t>
      </w:r>
      <w:r>
        <w:t>-</w:t>
      </w:r>
      <w:r w:rsidRPr="00E76DD7">
        <w:t xml:space="preserve">site </w:t>
      </w:r>
      <w:r>
        <w:t>p</w:t>
      </w:r>
      <w:r w:rsidRPr="00E76DD7">
        <w:t>arking</w:t>
      </w:r>
      <w:r>
        <w:t xml:space="preserve"> strategy, and the transportation monitoring program. The transportation advisory subcommittee will, augmented by additional stakeholders from across the region, inform the hospital’s Transportation Demand Management strategy. </w:t>
      </w:r>
    </w:p>
    <w:p w14:paraId="0EC45070" w14:textId="77777777" w:rsidR="003F4695" w:rsidRPr="00D86F77" w:rsidRDefault="003F4695" w:rsidP="003F4695">
      <w:pPr>
        <w:rPr>
          <w:b/>
          <w:bCs/>
          <w:sz w:val="28"/>
          <w:szCs w:val="28"/>
        </w:rPr>
      </w:pPr>
      <w:r w:rsidRPr="00D86F77">
        <w:rPr>
          <w:b/>
          <w:bCs/>
          <w:sz w:val="28"/>
          <w:szCs w:val="28"/>
        </w:rPr>
        <w:t>Meetings:</w:t>
      </w:r>
    </w:p>
    <w:p w14:paraId="1C4E9F59" w14:textId="5D45DDE0" w:rsidR="003F4695" w:rsidRPr="00C43212" w:rsidRDefault="003F4695" w:rsidP="003F4695">
      <w:pPr>
        <w:rPr>
          <w:b/>
          <w:bCs/>
        </w:rPr>
      </w:pPr>
      <w:r>
        <w:t>Meetings will be held three times per calendar year</w:t>
      </w:r>
      <w:r w:rsidR="00A7433B">
        <w:t xml:space="preserve"> or more frequently at the call of the Chair</w:t>
      </w:r>
      <w:r>
        <w:t xml:space="preserve"> to provide project updates and opportunities for members to share ideas and feedback with TOH. Meetings will be held virtually to ensure our </w:t>
      </w:r>
      <w:r w:rsidR="00CE496D">
        <w:t>members</w:t>
      </w:r>
      <w:r>
        <w:t xml:space="preserve"> </w:t>
      </w:r>
      <w:r w:rsidR="00CE496D">
        <w:t>may</w:t>
      </w:r>
      <w:r>
        <w:t xml:space="preserve"> participate </w:t>
      </w:r>
      <w:r w:rsidR="00CE496D">
        <w:t>fully</w:t>
      </w:r>
      <w:r>
        <w:t>.</w:t>
      </w:r>
    </w:p>
    <w:p w14:paraId="6B065D51" w14:textId="38EEA172" w:rsidR="00EE7D24" w:rsidRPr="00D86F77" w:rsidRDefault="00EE7D24" w:rsidP="24BBC76B">
      <w:pPr>
        <w:rPr>
          <w:b/>
          <w:bCs/>
          <w:sz w:val="28"/>
          <w:szCs w:val="28"/>
        </w:rPr>
      </w:pPr>
      <w:r w:rsidRPr="00D86F77">
        <w:rPr>
          <w:b/>
          <w:bCs/>
          <w:sz w:val="28"/>
          <w:szCs w:val="28"/>
        </w:rPr>
        <w:t>Minutes</w:t>
      </w:r>
      <w:r w:rsidR="00B20CE5" w:rsidRPr="00D86F77">
        <w:rPr>
          <w:b/>
          <w:bCs/>
          <w:sz w:val="28"/>
          <w:szCs w:val="28"/>
        </w:rPr>
        <w:t>:</w:t>
      </w:r>
    </w:p>
    <w:p w14:paraId="7988022B" w14:textId="31C39AA9" w:rsidR="24BBC76B" w:rsidRPr="00D86F77" w:rsidRDefault="00181DCD" w:rsidP="00181DCD">
      <w:r w:rsidRPr="00D86F77">
        <w:t xml:space="preserve">Meeting minutes, including feedback </w:t>
      </w:r>
      <w:r w:rsidR="00AA32F1">
        <w:t xml:space="preserve">from members </w:t>
      </w:r>
      <w:r w:rsidRPr="00D86F77">
        <w:t xml:space="preserve">and action items, will be recorded by TOH </w:t>
      </w:r>
      <w:proofErr w:type="gramStart"/>
      <w:r w:rsidRPr="00D86F77">
        <w:t>staff</w:t>
      </w:r>
      <w:proofErr w:type="gramEnd"/>
      <w:r w:rsidRPr="00D86F77">
        <w:t xml:space="preserve"> and distributed to all members following each meeting. </w:t>
      </w:r>
      <w:r w:rsidR="005549EF">
        <w:t xml:space="preserve">Feedback from the </w:t>
      </w:r>
      <w:r w:rsidR="00CE496D">
        <w:t xml:space="preserve">Advisory </w:t>
      </w:r>
      <w:r w:rsidR="005549EF">
        <w:t xml:space="preserve">Council will also be provided to the project team for consideration in decision making. </w:t>
      </w:r>
    </w:p>
    <w:p w14:paraId="5CDF801D" w14:textId="35B468A8" w:rsidR="24BBC76B" w:rsidRPr="00D86F77" w:rsidRDefault="24BBC76B" w:rsidP="24BBC76B">
      <w:pPr>
        <w:rPr>
          <w:b/>
          <w:bCs/>
          <w:sz w:val="28"/>
          <w:szCs w:val="28"/>
        </w:rPr>
      </w:pPr>
      <w:r w:rsidRPr="00D86F77">
        <w:rPr>
          <w:b/>
          <w:bCs/>
          <w:sz w:val="28"/>
          <w:szCs w:val="28"/>
        </w:rPr>
        <w:t>Reporting:</w:t>
      </w:r>
    </w:p>
    <w:p w14:paraId="7E8A1722" w14:textId="1975DA35" w:rsidR="00B20CE5" w:rsidRDefault="005B3722" w:rsidP="24BBC76B">
      <w:r>
        <w:t xml:space="preserve">The </w:t>
      </w:r>
      <w:r w:rsidR="008C5804">
        <w:t xml:space="preserve">Advisory </w:t>
      </w:r>
      <w:r>
        <w:t>Council will re</w:t>
      </w:r>
      <w:r w:rsidR="00B712BB">
        <w:t>port into the project team via</w:t>
      </w:r>
      <w:r w:rsidR="0045471D">
        <w:t xml:space="preserve"> the </w:t>
      </w:r>
      <w:r w:rsidR="00CE496D">
        <w:t>TOH’s</w:t>
      </w:r>
      <w:r w:rsidR="0045471D">
        <w:t xml:space="preserve"> Chief Planning and Development Officer. </w:t>
      </w:r>
    </w:p>
    <w:p w14:paraId="3C85A149" w14:textId="3068252A" w:rsidR="00622E63" w:rsidRDefault="00442B3E" w:rsidP="24BBC76B">
      <w:r>
        <w:t xml:space="preserve">Administrative support will be provided by </w:t>
      </w:r>
      <w:r w:rsidR="00CE496D">
        <w:t>TOH.</w:t>
      </w:r>
      <w:r>
        <w:t xml:space="preserve"> </w:t>
      </w:r>
    </w:p>
    <w:sectPr w:rsidR="00622E6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C227" w14:textId="77777777" w:rsidR="00946FD5" w:rsidRDefault="00946FD5" w:rsidP="00622E63">
      <w:pPr>
        <w:spacing w:after="0" w:line="240" w:lineRule="auto"/>
      </w:pPr>
      <w:r>
        <w:separator/>
      </w:r>
    </w:p>
  </w:endnote>
  <w:endnote w:type="continuationSeparator" w:id="0">
    <w:p w14:paraId="3EA924B0" w14:textId="77777777" w:rsidR="00946FD5" w:rsidRDefault="00946FD5" w:rsidP="00622E63">
      <w:pPr>
        <w:spacing w:after="0" w:line="240" w:lineRule="auto"/>
      </w:pPr>
      <w:r>
        <w:continuationSeparator/>
      </w:r>
    </w:p>
  </w:endnote>
  <w:endnote w:type="continuationNotice" w:id="1">
    <w:p w14:paraId="39EB3556" w14:textId="77777777" w:rsidR="00946FD5" w:rsidRDefault="00946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5F0A" w14:textId="09763714" w:rsidR="00251073" w:rsidRPr="00251073" w:rsidRDefault="00251073">
    <w:pPr>
      <w:pStyle w:val="Footer"/>
      <w:rPr>
        <w:i/>
        <w:iCs/>
        <w:sz w:val="20"/>
        <w:szCs w:val="20"/>
      </w:rPr>
    </w:pPr>
    <w:r w:rsidRPr="00251073">
      <w:rPr>
        <w:i/>
        <w:iCs/>
        <w:sz w:val="20"/>
        <w:szCs w:val="20"/>
      </w:rPr>
      <w:t xml:space="preserve">Approved at </w:t>
    </w:r>
    <w:r>
      <w:rPr>
        <w:i/>
        <w:iCs/>
        <w:sz w:val="20"/>
        <w:szCs w:val="20"/>
      </w:rPr>
      <w:t xml:space="preserve">the </w:t>
    </w:r>
    <w:r w:rsidRPr="00251073">
      <w:rPr>
        <w:i/>
        <w:iCs/>
        <w:sz w:val="20"/>
        <w:szCs w:val="20"/>
      </w:rPr>
      <w:t>March 3</w:t>
    </w:r>
    <w:r>
      <w:rPr>
        <w:i/>
        <w:iCs/>
        <w:sz w:val="20"/>
        <w:szCs w:val="20"/>
      </w:rPr>
      <w:t>0</w:t>
    </w:r>
    <w:r w:rsidRPr="00251073">
      <w:rPr>
        <w:i/>
        <w:iCs/>
        <w:sz w:val="20"/>
        <w:szCs w:val="20"/>
      </w:rPr>
      <w:t xml:space="preserve">, </w:t>
    </w:r>
    <w:proofErr w:type="gramStart"/>
    <w:r w:rsidRPr="00251073">
      <w:rPr>
        <w:i/>
        <w:iCs/>
        <w:sz w:val="20"/>
        <w:szCs w:val="20"/>
      </w:rPr>
      <w:t>2022</w:t>
    </w:r>
    <w:proofErr w:type="gramEnd"/>
    <w:r w:rsidRPr="00251073">
      <w:rPr>
        <w:i/>
        <w:iCs/>
        <w:sz w:val="20"/>
        <w:szCs w:val="20"/>
      </w:rPr>
      <w:t xml:space="preserve"> New Campus Development Community Advisory Council Meeting </w:t>
    </w:r>
  </w:p>
  <w:p w14:paraId="1CAF80CD" w14:textId="553D0952" w:rsidR="00622E63" w:rsidRPr="009D1BB4" w:rsidRDefault="00622E63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3594" w14:textId="77777777" w:rsidR="00946FD5" w:rsidRDefault="00946FD5" w:rsidP="00622E63">
      <w:pPr>
        <w:spacing w:after="0" w:line="240" w:lineRule="auto"/>
      </w:pPr>
      <w:r>
        <w:separator/>
      </w:r>
    </w:p>
  </w:footnote>
  <w:footnote w:type="continuationSeparator" w:id="0">
    <w:p w14:paraId="44C6C0CD" w14:textId="77777777" w:rsidR="00946FD5" w:rsidRDefault="00946FD5" w:rsidP="00622E63">
      <w:pPr>
        <w:spacing w:after="0" w:line="240" w:lineRule="auto"/>
      </w:pPr>
      <w:r>
        <w:continuationSeparator/>
      </w:r>
    </w:p>
  </w:footnote>
  <w:footnote w:type="continuationNotice" w:id="1">
    <w:p w14:paraId="6C3AA62F" w14:textId="77777777" w:rsidR="00946FD5" w:rsidRDefault="00946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06AD" w14:textId="5A63CD95" w:rsidR="002F7A2E" w:rsidRDefault="002F7A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8F50A0" wp14:editId="6889B505">
          <wp:simplePos x="0" y="0"/>
          <wp:positionH relativeFrom="margin">
            <wp:align>center</wp:align>
          </wp:positionH>
          <wp:positionV relativeFrom="paragraph">
            <wp:posOffset>-249901</wp:posOffset>
          </wp:positionV>
          <wp:extent cx="3616325" cy="567690"/>
          <wp:effectExtent l="0" t="0" r="3175" b="3810"/>
          <wp:wrapTight wrapText="bothSides">
            <wp:wrapPolygon edited="0">
              <wp:start x="796" y="0"/>
              <wp:lineTo x="0" y="7248"/>
              <wp:lineTo x="0" y="15221"/>
              <wp:lineTo x="796" y="21020"/>
              <wp:lineTo x="2389" y="21020"/>
              <wp:lineTo x="21505" y="19570"/>
              <wp:lineTo x="21505" y="14497"/>
              <wp:lineTo x="19229" y="12322"/>
              <wp:lineTo x="19912" y="2899"/>
              <wp:lineTo x="19912" y="0"/>
              <wp:lineTo x="79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32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1A3"/>
    <w:multiLevelType w:val="hybridMultilevel"/>
    <w:tmpl w:val="6A2EC79C"/>
    <w:lvl w:ilvl="0" w:tplc="69AE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F089F"/>
    <w:multiLevelType w:val="hybridMultilevel"/>
    <w:tmpl w:val="EF5059FC"/>
    <w:lvl w:ilvl="0" w:tplc="B308E5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588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2E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0B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6D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83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85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E3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03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03C51"/>
    <w:multiLevelType w:val="hybridMultilevel"/>
    <w:tmpl w:val="3EE414BC"/>
    <w:lvl w:ilvl="0" w:tplc="EE782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6F9F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DCA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C0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CE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8C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EC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6B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CB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06922"/>
    <w:multiLevelType w:val="hybridMultilevel"/>
    <w:tmpl w:val="0A52389C"/>
    <w:lvl w:ilvl="0" w:tplc="2070E5D6">
      <w:start w:val="1"/>
      <w:numFmt w:val="decimal"/>
      <w:lvlText w:val="%1."/>
      <w:lvlJc w:val="left"/>
      <w:pPr>
        <w:ind w:left="720" w:hanging="360"/>
      </w:pPr>
    </w:lvl>
    <w:lvl w:ilvl="1" w:tplc="F4888886">
      <w:start w:val="1"/>
      <w:numFmt w:val="lowerLetter"/>
      <w:lvlText w:val="%2."/>
      <w:lvlJc w:val="left"/>
      <w:pPr>
        <w:ind w:left="1440" w:hanging="360"/>
      </w:pPr>
    </w:lvl>
    <w:lvl w:ilvl="2" w:tplc="1FEE3A44">
      <w:start w:val="1"/>
      <w:numFmt w:val="lowerRoman"/>
      <w:lvlText w:val="%3."/>
      <w:lvlJc w:val="right"/>
      <w:pPr>
        <w:ind w:left="2160" w:hanging="180"/>
      </w:pPr>
    </w:lvl>
    <w:lvl w:ilvl="3" w:tplc="B0285E30">
      <w:start w:val="1"/>
      <w:numFmt w:val="decimal"/>
      <w:lvlText w:val="%4."/>
      <w:lvlJc w:val="left"/>
      <w:pPr>
        <w:ind w:left="2880" w:hanging="360"/>
      </w:pPr>
    </w:lvl>
    <w:lvl w:ilvl="4" w:tplc="D1E85DB4">
      <w:start w:val="1"/>
      <w:numFmt w:val="lowerLetter"/>
      <w:lvlText w:val="%5."/>
      <w:lvlJc w:val="left"/>
      <w:pPr>
        <w:ind w:left="3600" w:hanging="360"/>
      </w:pPr>
    </w:lvl>
    <w:lvl w:ilvl="5" w:tplc="334424C8">
      <w:start w:val="1"/>
      <w:numFmt w:val="lowerRoman"/>
      <w:lvlText w:val="%6."/>
      <w:lvlJc w:val="right"/>
      <w:pPr>
        <w:ind w:left="4320" w:hanging="180"/>
      </w:pPr>
    </w:lvl>
    <w:lvl w:ilvl="6" w:tplc="664C0FFE">
      <w:start w:val="1"/>
      <w:numFmt w:val="decimal"/>
      <w:lvlText w:val="%7."/>
      <w:lvlJc w:val="left"/>
      <w:pPr>
        <w:ind w:left="5040" w:hanging="360"/>
      </w:pPr>
    </w:lvl>
    <w:lvl w:ilvl="7" w:tplc="C9CEA2B2">
      <w:start w:val="1"/>
      <w:numFmt w:val="lowerLetter"/>
      <w:lvlText w:val="%8."/>
      <w:lvlJc w:val="left"/>
      <w:pPr>
        <w:ind w:left="5760" w:hanging="360"/>
      </w:pPr>
    </w:lvl>
    <w:lvl w:ilvl="8" w:tplc="0AE2C4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7750"/>
    <w:multiLevelType w:val="hybridMultilevel"/>
    <w:tmpl w:val="2E6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24"/>
    <w:rsid w:val="00031D00"/>
    <w:rsid w:val="000B2C8A"/>
    <w:rsid w:val="000D234F"/>
    <w:rsid w:val="00100393"/>
    <w:rsid w:val="001315D0"/>
    <w:rsid w:val="001814ED"/>
    <w:rsid w:val="00181DCD"/>
    <w:rsid w:val="001C1C0D"/>
    <w:rsid w:val="00251073"/>
    <w:rsid w:val="002B48B6"/>
    <w:rsid w:val="002F7A2E"/>
    <w:rsid w:val="00340F1D"/>
    <w:rsid w:val="00373C57"/>
    <w:rsid w:val="003F4695"/>
    <w:rsid w:val="00442B3E"/>
    <w:rsid w:val="0045471D"/>
    <w:rsid w:val="00487B55"/>
    <w:rsid w:val="00487D45"/>
    <w:rsid w:val="004A53A6"/>
    <w:rsid w:val="004C1864"/>
    <w:rsid w:val="00512F97"/>
    <w:rsid w:val="00516001"/>
    <w:rsid w:val="0053508C"/>
    <w:rsid w:val="005549EF"/>
    <w:rsid w:val="00555965"/>
    <w:rsid w:val="00570DDA"/>
    <w:rsid w:val="0058414C"/>
    <w:rsid w:val="005A305C"/>
    <w:rsid w:val="005B3722"/>
    <w:rsid w:val="005D7C15"/>
    <w:rsid w:val="00622E63"/>
    <w:rsid w:val="00642C81"/>
    <w:rsid w:val="0065247A"/>
    <w:rsid w:val="006646AF"/>
    <w:rsid w:val="006767E9"/>
    <w:rsid w:val="00726347"/>
    <w:rsid w:val="007C14A0"/>
    <w:rsid w:val="007F472E"/>
    <w:rsid w:val="00811387"/>
    <w:rsid w:val="00831341"/>
    <w:rsid w:val="008C5804"/>
    <w:rsid w:val="00946FD5"/>
    <w:rsid w:val="009D1BB4"/>
    <w:rsid w:val="009E6966"/>
    <w:rsid w:val="00A32EF1"/>
    <w:rsid w:val="00A7433B"/>
    <w:rsid w:val="00A836D5"/>
    <w:rsid w:val="00AA2521"/>
    <w:rsid w:val="00AA32F1"/>
    <w:rsid w:val="00B10E1D"/>
    <w:rsid w:val="00B114EF"/>
    <w:rsid w:val="00B20CE5"/>
    <w:rsid w:val="00B712BB"/>
    <w:rsid w:val="00B93EBA"/>
    <w:rsid w:val="00BB663B"/>
    <w:rsid w:val="00C144A4"/>
    <w:rsid w:val="00C43212"/>
    <w:rsid w:val="00C502AD"/>
    <w:rsid w:val="00CE496D"/>
    <w:rsid w:val="00D67F9D"/>
    <w:rsid w:val="00D84CF9"/>
    <w:rsid w:val="00D86F77"/>
    <w:rsid w:val="00DA7910"/>
    <w:rsid w:val="00DD2583"/>
    <w:rsid w:val="00DD6D06"/>
    <w:rsid w:val="00DF0859"/>
    <w:rsid w:val="00E5202A"/>
    <w:rsid w:val="00E8346B"/>
    <w:rsid w:val="00ED1669"/>
    <w:rsid w:val="00EE7D24"/>
    <w:rsid w:val="00F6634D"/>
    <w:rsid w:val="00FA3B19"/>
    <w:rsid w:val="00FC6324"/>
    <w:rsid w:val="01710772"/>
    <w:rsid w:val="13D2F691"/>
    <w:rsid w:val="14A5A3A1"/>
    <w:rsid w:val="14BECBFE"/>
    <w:rsid w:val="1F15A938"/>
    <w:rsid w:val="218426A9"/>
    <w:rsid w:val="24BBC76B"/>
    <w:rsid w:val="274B5ABF"/>
    <w:rsid w:val="2E516EDA"/>
    <w:rsid w:val="31A237F9"/>
    <w:rsid w:val="333E085A"/>
    <w:rsid w:val="38EC1413"/>
    <w:rsid w:val="39053C70"/>
    <w:rsid w:val="3DD8AD93"/>
    <w:rsid w:val="4B91CB31"/>
    <w:rsid w:val="5F766254"/>
    <w:rsid w:val="6AB090F8"/>
    <w:rsid w:val="743E4AE1"/>
    <w:rsid w:val="7A0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262A84"/>
  <w15:chartTrackingRefBased/>
  <w15:docId w15:val="{E3D4EF09-FA55-409C-B880-CB4BCFA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63"/>
  </w:style>
  <w:style w:type="paragraph" w:styleId="Footer">
    <w:name w:val="footer"/>
    <w:basedOn w:val="Normal"/>
    <w:link w:val="FooterChar"/>
    <w:uiPriority w:val="99"/>
    <w:unhideWhenUsed/>
    <w:rsid w:val="0062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63"/>
  </w:style>
  <w:style w:type="paragraph" w:styleId="CommentText">
    <w:name w:val="annotation text"/>
    <w:basedOn w:val="Normal"/>
    <w:link w:val="CommentTextChar"/>
    <w:uiPriority w:val="99"/>
    <w:semiHidden/>
    <w:unhideWhenUsed/>
    <w:rsid w:val="00A32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EF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2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72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20C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20CE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86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88873E09644AA6A00B195F2F2225" ma:contentTypeVersion="13" ma:contentTypeDescription="Create a new document." ma:contentTypeScope="" ma:versionID="e3d943a50f4968d076f09a959eff3d8f">
  <xsd:schema xmlns:xsd="http://www.w3.org/2001/XMLSchema" xmlns:xs="http://www.w3.org/2001/XMLSchema" xmlns:p="http://schemas.microsoft.com/office/2006/metadata/properties" xmlns:ns2="287f78a1-fff5-4a85-b4e6-26643f4690be" xmlns:ns3="f8cf1ed3-a8a2-43cf-a210-e8e7d78cfe8f" targetNamespace="http://schemas.microsoft.com/office/2006/metadata/properties" ma:root="true" ma:fieldsID="52c2e8cb30788593e1d726400d776338" ns2:_="" ns3:_="">
    <xsd:import namespace="287f78a1-fff5-4a85-b4e6-26643f4690be"/>
    <xsd:import namespace="f8cf1ed3-a8a2-43cf-a210-e8e7d78cf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78a1-fff5-4a85-b4e6-26643f469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1ed3-a8a2-43cf-a210-e8e7d78cf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cf1ed3-a8a2-43cf-a210-e8e7d78cfe8f">
      <UserInfo>
        <DisplayName>Melanie Gruer</DisplayName>
        <AccountId>129</AccountId>
        <AccountType/>
      </UserInfo>
      <UserInfo>
        <DisplayName>Sarah Hartwick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526595-49E6-49D5-B1CE-6BD190FC6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7704B-6994-44BD-95D8-C14240B184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34477D-14E2-4FFA-A1A3-0EE4AACA6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f78a1-fff5-4a85-b4e6-26643f4690be"/>
    <ds:schemaRef ds:uri="f8cf1ed3-a8a2-43cf-a210-e8e7d78cf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EA87B-7821-48E7-BDF0-2DD448D38D02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287f78a1-fff5-4a85-b4e6-26643f4690be"/>
    <ds:schemaRef ds:uri="http://schemas.openxmlformats.org/package/2006/metadata/core-properties"/>
    <ds:schemaRef ds:uri="http://schemas.microsoft.com/office/infopath/2007/PartnerControls"/>
    <ds:schemaRef ds:uri="f8cf1ed3-a8a2-43cf-a210-e8e7d78cfe8f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Hartwick</dc:creator>
  <cp:keywords/>
  <dc:description/>
  <cp:lastModifiedBy>Sylvie Lortie</cp:lastModifiedBy>
  <cp:revision>3</cp:revision>
  <cp:lastPrinted>2022-04-13T16:26:00Z</cp:lastPrinted>
  <dcterms:created xsi:type="dcterms:W3CDTF">2022-04-13T16:25:00Z</dcterms:created>
  <dcterms:modified xsi:type="dcterms:W3CDTF">2022-04-13T16:27:00Z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0x0101004C1088873E09644AA6A00B195F2F2225</vt:lpwstr>
  </property>
</Properties>
</file>