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6BC6" w14:textId="77777777" w:rsidR="00E14706" w:rsidRPr="007D148F" w:rsidRDefault="00E07D26" w:rsidP="00611C0D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20"/>
          <w:szCs w:val="20"/>
          <w:lang w:val="en-US"/>
        </w:rPr>
      </w:pPr>
      <w:bookmarkStart w:id="0" w:name="_GoBack"/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 xml:space="preserve">Presentation </w:t>
      </w:r>
      <w:r w:rsidR="00E14706"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>to Planning Committee</w:t>
      </w:r>
    </w:p>
    <w:p w14:paraId="65897D92" w14:textId="5F96B69E" w:rsidR="00E07D26" w:rsidRPr="007D148F" w:rsidRDefault="00E07D26" w:rsidP="00611C0D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20"/>
          <w:szCs w:val="20"/>
          <w:lang w:val="en-US"/>
        </w:rPr>
      </w:pPr>
      <w:proofErr w:type="gramStart"/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>by</w:t>
      </w:r>
      <w:proofErr w:type="gramEnd"/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 xml:space="preserve"> </w:t>
      </w:r>
      <w:r w:rsidR="00E14706"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 xml:space="preserve">the </w:t>
      </w:r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>Civic Hospital Neighbourhood Association</w:t>
      </w:r>
    </w:p>
    <w:p w14:paraId="1BBB3F61" w14:textId="489ADB57" w:rsidR="00E07D26" w:rsidRPr="007D148F" w:rsidRDefault="00E07D26" w:rsidP="00611C0D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>October 27, 2015</w:t>
      </w:r>
    </w:p>
    <w:p w14:paraId="043A389F" w14:textId="01A1899C" w:rsidR="00E07D26" w:rsidRPr="007D148F" w:rsidRDefault="00611C0D" w:rsidP="00611C0D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 xml:space="preserve">On </w:t>
      </w:r>
      <w:r w:rsidR="00E14706"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 xml:space="preserve">the Island Park/Wellington Street </w:t>
      </w:r>
      <w:r w:rsidRPr="007D148F">
        <w:rPr>
          <w:rFonts w:ascii="OpenSans" w:hAnsi="OpenSans" w:cs="OpenSans"/>
          <w:b/>
          <w:color w:val="262626"/>
          <w:sz w:val="20"/>
          <w:szCs w:val="20"/>
          <w:lang w:val="en-US"/>
        </w:rPr>
        <w:t>Mizrahi Development</w:t>
      </w:r>
    </w:p>
    <w:p w14:paraId="66A3247A" w14:textId="77777777" w:rsidR="00E07D26" w:rsidRPr="007D148F" w:rsidRDefault="00E07D26" w:rsidP="00611C0D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0D3B705D" w14:textId="5508003B" w:rsidR="00FC4E89" w:rsidRPr="007D148F" w:rsidRDefault="00F0269E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My name is Kathy Kennedy</w:t>
      </w:r>
      <w:r w:rsidR="00611C0D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, </w:t>
      </w:r>
      <w:r w:rsidR="0038075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Chair of Planning </w:t>
      </w:r>
      <w:r w:rsidR="0091224A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with the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Civic Hospital Neighbourhood Association.</w:t>
      </w:r>
      <w:r w:rsidR="005E14D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The boundary of our associa</w:t>
      </w:r>
      <w:r w:rsidR="005B1439" w:rsidRPr="007D148F">
        <w:rPr>
          <w:rFonts w:ascii="OpenSans" w:hAnsi="OpenSans" w:cs="OpenSans"/>
          <w:color w:val="262626"/>
          <w:sz w:val="20"/>
          <w:szCs w:val="20"/>
          <w:lang w:val="en-US"/>
        </w:rPr>
        <w:t>tion is adjacent to the boundaries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of the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5E14D9" w:rsidRPr="007D148F">
        <w:rPr>
          <w:rFonts w:ascii="OpenSans" w:hAnsi="OpenSans" w:cs="OpenSans"/>
          <w:color w:val="262626"/>
          <w:sz w:val="20"/>
          <w:szCs w:val="20"/>
          <w:lang w:val="en-US"/>
        </w:rPr>
        <w:t>West Wellington Community Association</w:t>
      </w:r>
      <w:r w:rsidR="005B143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and the Island Park Community Association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>.</w:t>
      </w:r>
    </w:p>
    <w:p w14:paraId="6DCA102D" w14:textId="77777777" w:rsidR="00F0269E" w:rsidRPr="007D148F" w:rsidRDefault="00F0269E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7AB657CE" w14:textId="0FAC3CC2" w:rsidR="00AB1210" w:rsidRPr="007D148F" w:rsidRDefault="00611C0D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Our association </w:t>
      </w:r>
      <w:r w:rsidR="00266023" w:rsidRPr="007D148F">
        <w:rPr>
          <w:rFonts w:ascii="OpenSans" w:hAnsi="OpenSans" w:cs="OpenSans"/>
          <w:color w:val="262626"/>
          <w:sz w:val="20"/>
          <w:szCs w:val="20"/>
          <w:lang w:val="en-US"/>
        </w:rPr>
        <w:t>has</w:t>
      </w:r>
      <w:r w:rsidR="00F0269E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attended most, if not all</w:t>
      </w:r>
      <w:r w:rsidR="00AB1210" w:rsidRPr="007D148F">
        <w:rPr>
          <w:rFonts w:ascii="OpenSans" w:hAnsi="OpenSans" w:cs="OpenSans"/>
          <w:color w:val="262626"/>
          <w:sz w:val="20"/>
          <w:szCs w:val="20"/>
          <w:lang w:val="en-US"/>
        </w:rPr>
        <w:t>,</w:t>
      </w:r>
      <w:r w:rsidR="00F0269E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of the meetings at which this proposal was discussed.  Th</w:t>
      </w:r>
      <w:r w:rsidR="00AB1210" w:rsidRPr="007D148F">
        <w:rPr>
          <w:rFonts w:ascii="OpenSans" w:hAnsi="OpenSans" w:cs="OpenSans"/>
          <w:color w:val="262626"/>
          <w:sz w:val="20"/>
          <w:szCs w:val="20"/>
          <w:lang w:val="en-US"/>
        </w:rPr>
        <w:t>erefore, we feel well p</w:t>
      </w:r>
      <w:r w:rsidR="006E029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ositioned to put forward </w:t>
      </w:r>
      <w:r w:rsidR="00266023" w:rsidRPr="007D148F">
        <w:rPr>
          <w:rFonts w:ascii="OpenSans" w:hAnsi="OpenSans" w:cs="OpenSans"/>
          <w:color w:val="262626"/>
          <w:sz w:val="20"/>
          <w:szCs w:val="20"/>
          <w:lang w:val="en-US"/>
        </w:rPr>
        <w:t>our</w:t>
      </w:r>
      <w:r w:rsidR="005B143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opinion</w:t>
      </w:r>
      <w:r w:rsidR="00AB121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.  </w:t>
      </w:r>
    </w:p>
    <w:p w14:paraId="5F5DADDB" w14:textId="77777777" w:rsidR="00AB1210" w:rsidRPr="007D148F" w:rsidRDefault="00AB1210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0A2D9633" w14:textId="77777777" w:rsidR="003829D2" w:rsidRPr="007D148F" w:rsidRDefault="00AB1210" w:rsidP="0026602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CHNA opposes the </w:t>
      </w:r>
      <w:r w:rsidR="000D01BC" w:rsidRPr="007D148F">
        <w:rPr>
          <w:rFonts w:ascii="OpenSans" w:hAnsi="OpenSans" w:cs="OpenSans"/>
          <w:color w:val="262626"/>
          <w:sz w:val="20"/>
          <w:szCs w:val="20"/>
          <w:lang w:val="en-US"/>
        </w:rPr>
        <w:t>staff recommendation</w:t>
      </w:r>
      <w:r w:rsidR="00BD580D" w:rsidRPr="007D148F">
        <w:rPr>
          <w:rFonts w:ascii="OpenSans" w:hAnsi="OpenSans" w:cs="OpenSans"/>
          <w:color w:val="262626"/>
          <w:sz w:val="20"/>
          <w:szCs w:val="20"/>
          <w:lang w:val="en-US"/>
        </w:rPr>
        <w:t>.  W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e do </w:t>
      </w:r>
      <w:r w:rsidR="00E23B75" w:rsidRPr="007D148F">
        <w:rPr>
          <w:rFonts w:ascii="OpenSans" w:hAnsi="OpenSans" w:cs="OpenSans"/>
          <w:color w:val="262626"/>
          <w:sz w:val="20"/>
          <w:szCs w:val="20"/>
          <w:u w:val="single"/>
          <w:lang w:val="en-US"/>
        </w:rPr>
        <w:t>not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695D21" w:rsidRPr="007D148F">
        <w:rPr>
          <w:rFonts w:ascii="OpenSans" w:hAnsi="OpenSans" w:cs="OpenSans"/>
          <w:color w:val="262626"/>
          <w:sz w:val="20"/>
          <w:szCs w:val="20"/>
          <w:lang w:val="en-US"/>
        </w:rPr>
        <w:t>consider thi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s structure a landmark building and we are providing our input to ensure that this </w:t>
      </w:r>
      <w:r w:rsidR="005B143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and future 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>proposal</w:t>
      </w:r>
      <w:r w:rsidR="005B143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s 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are rigorously assessed with respect to what constitutes a landmark building. </w:t>
      </w:r>
    </w:p>
    <w:p w14:paraId="0482C7A1" w14:textId="77777777" w:rsidR="003829D2" w:rsidRPr="007D148F" w:rsidRDefault="003829D2" w:rsidP="0026602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6F59DF90" w14:textId="1175EB9F" w:rsidR="000D01BC" w:rsidRPr="007D148F" w:rsidRDefault="00421CEC" w:rsidP="0026602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We </w:t>
      </w:r>
      <w:r w:rsidR="00611C0D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also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believe that the opinions of the people who live</w:t>
      </w:r>
      <w:r w:rsidR="00BA110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and shop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and visit neighbourhoods should be used t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>o help c</w:t>
      </w:r>
      <w:r w:rsidR="00E1470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ity 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>officials, developers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, and the OMB 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>get their respective heads around this somewhat elusive vocabulary</w:t>
      </w:r>
      <w:r w:rsidR="00BA1107" w:rsidRPr="007D148F">
        <w:rPr>
          <w:rFonts w:ascii="OpenSans" w:hAnsi="OpenSans" w:cs="OpenSans"/>
          <w:color w:val="262626"/>
          <w:sz w:val="20"/>
          <w:szCs w:val="20"/>
          <w:lang w:val="en-US"/>
        </w:rPr>
        <w:t>,</w:t>
      </w:r>
      <w:r w:rsidR="00075E9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and 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>in determin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>ing whether a</w:t>
      </w:r>
      <w:r w:rsidR="005B143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building 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is up to </w:t>
      </w:r>
      <w:r w:rsidR="00BA110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subjective standards expected of buildings labeled as landmark. </w:t>
      </w:r>
    </w:p>
    <w:p w14:paraId="51C63586" w14:textId="77777777" w:rsidR="00266023" w:rsidRPr="007D148F" w:rsidRDefault="00266023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76FBE88C" w14:textId="73DCED64" w:rsidR="00611C0D" w:rsidRPr="007D148F" w:rsidRDefault="008A5046" w:rsidP="009122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We 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>looked at this</w:t>
      </w:r>
      <w:r w:rsidR="009C411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building 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proposal </w:t>
      </w:r>
      <w:r w:rsidR="009C411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using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criteria</w:t>
      </w:r>
      <w:r w:rsidR="009C411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that we think signify a landmark building</w:t>
      </w:r>
      <w:r w:rsidR="00713E5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.  We have chosen to look at the building from the point of view of what it communicates to residents of the 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neighbourhood </w:t>
      </w:r>
      <w:r w:rsidR="004E4AD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and other </w:t>
      </w:r>
      <w:r w:rsidR="00BA110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residents </w:t>
      </w:r>
      <w:r w:rsidR="004E4ADC" w:rsidRPr="007D148F">
        <w:rPr>
          <w:rFonts w:ascii="OpenSans" w:hAnsi="OpenSans" w:cs="OpenSans"/>
          <w:color w:val="262626"/>
          <w:sz w:val="20"/>
          <w:szCs w:val="20"/>
          <w:lang w:val="en-US"/>
        </w:rPr>
        <w:t>of the City</w:t>
      </w:r>
      <w:r w:rsidR="00713E50" w:rsidRPr="007D148F">
        <w:rPr>
          <w:rFonts w:ascii="OpenSans" w:hAnsi="OpenSans" w:cs="OpenSans"/>
          <w:color w:val="262626"/>
          <w:sz w:val="20"/>
          <w:szCs w:val="20"/>
          <w:lang w:val="en-US"/>
        </w:rPr>
        <w:t>.</w:t>
      </w:r>
      <w:r w:rsidR="0091224A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</w:p>
    <w:p w14:paraId="7D8C077A" w14:textId="77777777" w:rsidR="00E14706" w:rsidRPr="007D148F" w:rsidRDefault="00E14706" w:rsidP="009122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13C85950" w14:textId="5663F224" w:rsidR="001A3075" w:rsidRPr="007D148F" w:rsidRDefault="00E14706" w:rsidP="009122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1) Sensitivity</w:t>
      </w:r>
      <w:r w:rsidR="00695D2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: </w:t>
      </w:r>
      <w:r w:rsidR="00306AC1" w:rsidRPr="007D148F">
        <w:rPr>
          <w:rFonts w:ascii="OpenSans" w:hAnsi="OpenSans" w:cs="OpenSans"/>
          <w:color w:val="262626"/>
          <w:sz w:val="20"/>
          <w:szCs w:val="20"/>
          <w:lang w:val="en-US"/>
        </w:rPr>
        <w:t>A landmark building needs to make the most of its surroundings</w:t>
      </w:r>
      <w:r w:rsidR="00100AD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– </w:t>
      </w:r>
      <w:r w:rsidR="002D562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but it is a </w:t>
      </w:r>
      <w:r w:rsidR="00100AD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balance between standing </w:t>
      </w:r>
      <w:r w:rsidR="0091224A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out </w:t>
      </w:r>
      <w:r w:rsidR="00C044E7" w:rsidRPr="007D148F">
        <w:rPr>
          <w:rFonts w:ascii="OpenSans" w:hAnsi="OpenSans" w:cs="OpenSans"/>
          <w:color w:val="262626"/>
          <w:sz w:val="20"/>
          <w:szCs w:val="20"/>
          <w:lang w:val="en-US"/>
        </w:rPr>
        <w:t>(being distinctive)</w:t>
      </w:r>
      <w:r w:rsidR="00100AD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in a community yet being integrated within the community</w:t>
      </w:r>
      <w:r w:rsidR="00C044E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91224A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and </w:t>
      </w:r>
      <w:r w:rsidR="00C044E7" w:rsidRPr="007D148F">
        <w:rPr>
          <w:rFonts w:ascii="OpenSans" w:hAnsi="OpenSans" w:cs="OpenSans"/>
          <w:color w:val="262626"/>
          <w:sz w:val="20"/>
          <w:szCs w:val="20"/>
          <w:lang w:val="en-US"/>
        </w:rPr>
        <w:t>reflecting the community’s history and traditions</w:t>
      </w:r>
      <w:r w:rsidR="00306AC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.  </w:t>
      </w:r>
      <w:r w:rsidR="00FE2EE2" w:rsidRPr="007D148F">
        <w:rPr>
          <w:rFonts w:ascii="OpenSans" w:hAnsi="OpenSans" w:cs="OpenSans"/>
          <w:color w:val="262626"/>
          <w:sz w:val="20"/>
          <w:szCs w:val="20"/>
          <w:lang w:val="en-US"/>
        </w:rPr>
        <w:t>As described in the CDP, “a bold or new interpretation of the old built form values {should be used} to provide a unique distinction regarding the neighbourhood that is being entered.</w:t>
      </w:r>
      <w:r w:rsidR="00586E7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” </w:t>
      </w:r>
      <w:r w:rsidR="009F424C" w:rsidRPr="007D148F">
        <w:rPr>
          <w:rFonts w:ascii="OpenSans" w:hAnsi="OpenSans" w:cs="OpenSans"/>
          <w:color w:val="262626"/>
          <w:sz w:val="20"/>
          <w:szCs w:val="20"/>
          <w:lang w:val="en-US"/>
        </w:rPr>
        <w:t>Despite being situated in a very congenial location in a warm and vibrant community, t</w:t>
      </w:r>
      <w:r w:rsidR="00964E42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his building </w:t>
      </w:r>
      <w:r w:rsidR="00695D2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does not </w:t>
      </w:r>
      <w:r w:rsidR="00BE3FD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communicate </w:t>
      </w:r>
      <w:r w:rsidR="00586E70" w:rsidRPr="007D148F">
        <w:rPr>
          <w:rFonts w:ascii="OpenSans" w:hAnsi="OpenSans" w:cs="OpenSans"/>
          <w:color w:val="262626"/>
          <w:sz w:val="20"/>
          <w:szCs w:val="20"/>
          <w:lang w:val="en-US"/>
        </w:rPr>
        <w:t>congeniality</w:t>
      </w:r>
      <w:r w:rsidR="00BE3FD4" w:rsidRPr="007D148F">
        <w:rPr>
          <w:rFonts w:ascii="OpenSans" w:hAnsi="OpenSans" w:cs="OpenSans"/>
          <w:color w:val="262626"/>
          <w:sz w:val="20"/>
          <w:szCs w:val="20"/>
          <w:lang w:val="en-US"/>
        </w:rPr>
        <w:t>.</w:t>
      </w:r>
      <w:r w:rsidR="00F5497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8538F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Indeed, </w:t>
      </w:r>
      <w:r w:rsidR="002D562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to us, </w:t>
      </w:r>
      <w:r w:rsidR="000206B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</w:t>
      </w:r>
      <w:r w:rsidR="00C044E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top of the building brings </w:t>
      </w:r>
      <w:r w:rsidR="002D562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extra height and </w:t>
      </w:r>
      <w:r w:rsidR="00100AD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 formality that </w:t>
      </w:r>
      <w:r w:rsidR="000206B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seems out of touch with </w:t>
      </w:r>
      <w:r w:rsidR="00695D2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neighbourhood. </w:t>
      </w:r>
      <w:r w:rsidR="00BE3FD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It seems </w:t>
      </w:r>
      <w:r w:rsidR="00100AD7" w:rsidRPr="007D148F">
        <w:rPr>
          <w:rFonts w:ascii="OpenSans" w:hAnsi="OpenSans" w:cs="OpenSans"/>
          <w:color w:val="262626"/>
          <w:sz w:val="20"/>
          <w:szCs w:val="20"/>
          <w:lang w:val="en-US"/>
        </w:rPr>
        <w:t>designed to dominate</w:t>
      </w:r>
      <w:r w:rsidR="002D5629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and </w:t>
      </w:r>
      <w:r w:rsidR="00100AD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therefore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seems unfriendly </w:t>
      </w:r>
      <w:r w:rsidR="002D5629" w:rsidRPr="007D148F">
        <w:rPr>
          <w:rFonts w:ascii="OpenSans" w:hAnsi="OpenSans" w:cs="OpenSans"/>
          <w:color w:val="262626"/>
          <w:sz w:val="20"/>
          <w:szCs w:val="20"/>
          <w:lang w:val="en-US"/>
        </w:rPr>
        <w:t>to its surroundings.  While landmarks should be distinctive, they should not overwhelm.</w:t>
      </w:r>
    </w:p>
    <w:p w14:paraId="3DAA94B1" w14:textId="77777777" w:rsidR="001A3075" w:rsidRPr="007D148F" w:rsidRDefault="001A3075" w:rsidP="001A3075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1BD96B62" w14:textId="21BD8D67" w:rsidR="002F4EEC" w:rsidRPr="007D148F" w:rsidRDefault="008538F1" w:rsidP="00F773B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2) Harmony: 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>In</w:t>
      </w:r>
      <w:r w:rsidR="00695D2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attempting to imitate architectural details from the Parliamentary Precinct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, the building’s main reference point </w:t>
      </w:r>
      <w:r w:rsidR="001F0753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for the upper storeys 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is outside of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neighbourhood.  </w:t>
      </w:r>
      <w:r w:rsidR="00DB318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As Dave Allston recently noted in an article on the history of this </w:t>
      </w:r>
      <w:r w:rsidR="00470E8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corner </w:t>
      </w:r>
      <w:r w:rsidR="00E02EF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in the Kitchissippi Times, </w:t>
      </w:r>
      <w:r w:rsidR="00470E8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its heritage is of </w:t>
      </w:r>
      <w:r w:rsidR="00DB3187" w:rsidRPr="007D148F">
        <w:rPr>
          <w:rFonts w:ascii="Lato-Regular" w:hAnsi="Lato-Regular" w:cs="Lato-Regular"/>
          <w:color w:val="1A1A1A"/>
          <w:sz w:val="20"/>
          <w:szCs w:val="20"/>
          <w:lang w:val="en-US"/>
        </w:rPr>
        <w:t xml:space="preserve">boulevard of villas and grand homes in the countryside.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We do not feel that a condominium </w:t>
      </w:r>
      <w:r w:rsidR="001F0753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referencing 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Parliamentary Precinct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is in harmony with </w:t>
      </w:r>
      <w:r w:rsidR="00DB318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history of this corner of </w:t>
      </w:r>
      <w:r w:rsidR="00695D21" w:rsidRPr="007D148F">
        <w:rPr>
          <w:rFonts w:ascii="OpenSans" w:hAnsi="OpenSans" w:cs="OpenSans"/>
          <w:color w:val="262626"/>
          <w:sz w:val="20"/>
          <w:szCs w:val="20"/>
          <w:lang w:val="en-US"/>
        </w:rPr>
        <w:t>West Wellingt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>on.</w:t>
      </w:r>
      <w:r w:rsidR="00E1470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</w:p>
    <w:p w14:paraId="7E956004" w14:textId="7EF95661" w:rsidR="00F54974" w:rsidRPr="007D148F" w:rsidRDefault="00695D21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</w:p>
    <w:p w14:paraId="3C26541C" w14:textId="3AB05EBC" w:rsidR="00F54974" w:rsidRPr="007D148F" w:rsidRDefault="008538F1" w:rsidP="00F549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3) Charm: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E1470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When the copper roof was perched atop this building, it brought a discordant design element. </w:t>
      </w:r>
      <w:r w:rsidR="00470E81" w:rsidRPr="007D148F">
        <w:rPr>
          <w:rFonts w:ascii="OpenSans" w:hAnsi="OpenSans" w:cs="OpenSans"/>
          <w:color w:val="262626"/>
          <w:sz w:val="20"/>
          <w:szCs w:val="20"/>
          <w:lang w:val="en-US"/>
        </w:rPr>
        <w:t>T</w:t>
      </w:r>
      <w:r w:rsidR="001C231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he </w:t>
      </w:r>
      <w:r w:rsidR="00F54974" w:rsidRPr="007D148F">
        <w:rPr>
          <w:rFonts w:ascii="OpenSans" w:hAnsi="OpenSans" w:cs="OpenSans"/>
          <w:color w:val="262626"/>
          <w:sz w:val="20"/>
          <w:szCs w:val="20"/>
          <w:lang w:val="en-US"/>
        </w:rPr>
        <w:t>pre-cast materials</w:t>
      </w:r>
      <w:r w:rsidR="00586E7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with which the lower floors of this</w:t>
      </w:r>
      <w:r w:rsidR="00F5497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building </w:t>
      </w:r>
      <w:r w:rsidR="00611C0D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are built </w:t>
      </w:r>
      <w:r w:rsidR="00470E8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do not </w:t>
      </w:r>
      <w:r w:rsidR="00586E70" w:rsidRPr="007D148F">
        <w:rPr>
          <w:rFonts w:ascii="OpenSans" w:hAnsi="OpenSans" w:cs="OpenSans"/>
          <w:color w:val="262626"/>
          <w:sz w:val="20"/>
          <w:szCs w:val="20"/>
          <w:lang w:val="en-US"/>
        </w:rPr>
        <w:t>fit with the notion of “</w:t>
      </w:r>
      <w:r w:rsidR="00E1470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aged </w:t>
      </w:r>
      <w:r w:rsidR="00F5497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dignity” that </w:t>
      </w:r>
      <w:r w:rsidR="002F4EE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are essential to the charm of the buildings in the Parliamentary Precinct. </w:t>
      </w:r>
    </w:p>
    <w:p w14:paraId="1182DA60" w14:textId="77777777" w:rsidR="00695D21" w:rsidRPr="007D148F" w:rsidRDefault="00695D21" w:rsidP="00FC4E8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226AF563" w14:textId="7CAE8FE8" w:rsidR="00D91A0B" w:rsidRPr="007D148F" w:rsidRDefault="009C4110" w:rsidP="00470E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4) 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Proportion: </w:t>
      </w:r>
      <w:r w:rsidR="00470E8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There is no subtlety in the attempt to reference the Parliamentary Precinct. The building looks top heavy and out of character in the adjacent neighbourhood.  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>When we looked at the proportions of the architectural d</w:t>
      </w:r>
      <w:r w:rsidR="001F0753" w:rsidRPr="007D148F">
        <w:rPr>
          <w:rFonts w:ascii="OpenSans" w:hAnsi="OpenSans" w:cs="OpenSans"/>
          <w:color w:val="262626"/>
          <w:sz w:val="20"/>
          <w:szCs w:val="20"/>
          <w:lang w:val="en-US"/>
        </w:rPr>
        <w:t>etails of this building, we feel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that </w:t>
      </w:r>
      <w:r w:rsidR="00470E8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its upper element (the copper “hat”) is 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too big for the rest of the outfit. </w:t>
      </w:r>
    </w:p>
    <w:p w14:paraId="3E0D4B9B" w14:textId="77777777" w:rsidR="00470E81" w:rsidRPr="007D148F" w:rsidRDefault="00470E81" w:rsidP="00470E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4D33BB4E" w14:textId="5DB67B6F" w:rsidR="00A36F78" w:rsidRPr="007D148F" w:rsidRDefault="009C4110" w:rsidP="00695D21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5) </w:t>
      </w:r>
      <w:r w:rsidR="00E95752" w:rsidRPr="007D148F">
        <w:rPr>
          <w:rFonts w:ascii="OpenSans" w:hAnsi="OpenSans" w:cs="OpenSans"/>
          <w:color w:val="262626"/>
          <w:sz w:val="20"/>
          <w:szCs w:val="20"/>
          <w:lang w:val="en-US"/>
        </w:rPr>
        <w:t>B</w:t>
      </w:r>
      <w:r w:rsidR="004750DF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alance: 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If we look at the </w:t>
      </w:r>
      <w:r w:rsidR="001C231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buildings in the </w:t>
      </w:r>
      <w:r w:rsidR="00713E50" w:rsidRPr="007D148F">
        <w:rPr>
          <w:rFonts w:ascii="OpenSans" w:hAnsi="OpenSans" w:cs="OpenSans"/>
          <w:color w:val="262626"/>
          <w:sz w:val="20"/>
          <w:szCs w:val="20"/>
          <w:lang w:val="en-US"/>
        </w:rPr>
        <w:t>Parliamentary Precinct,</w:t>
      </w:r>
      <w:r w:rsidR="008A504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those </w:t>
      </w:r>
      <w:r w:rsidR="00F5497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buildings are situated in </w:t>
      </w:r>
      <w:r w:rsidR="00421CEC" w:rsidRPr="007D148F">
        <w:rPr>
          <w:rFonts w:ascii="OpenSans" w:hAnsi="OpenSans" w:cs="OpenSans"/>
          <w:color w:val="262626"/>
          <w:sz w:val="20"/>
          <w:szCs w:val="20"/>
          <w:lang w:val="en-US"/>
        </w:rPr>
        <w:t>landscapes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with central walkways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and sp</w:t>
      </w:r>
      <w:r w:rsidR="00421CEC" w:rsidRPr="007D148F">
        <w:rPr>
          <w:rFonts w:ascii="OpenSans" w:hAnsi="OpenSans" w:cs="OpenSans"/>
          <w:color w:val="262626"/>
          <w:sz w:val="20"/>
          <w:szCs w:val="20"/>
          <w:lang w:val="en-US"/>
        </w:rPr>
        <w:t>acious vistas</w:t>
      </w:r>
      <w:r w:rsidR="00F5497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.  This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balance between hard architecture and soft landscaping 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>provide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s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a sense of </w:t>
      </w:r>
      <w:r w:rsidR="002F3156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quiet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dignity and place</w:t>
      </w:r>
      <w:r w:rsidR="001C231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and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contribute</w:t>
      </w:r>
      <w:r w:rsidR="00421CEC" w:rsidRPr="007D148F">
        <w:rPr>
          <w:rFonts w:ascii="OpenSans" w:hAnsi="OpenSans" w:cs="OpenSans"/>
          <w:color w:val="262626"/>
          <w:sz w:val="20"/>
          <w:szCs w:val="20"/>
          <w:lang w:val="en-US"/>
        </w:rPr>
        <w:t>s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so much to giving the 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lastRenderedPageBreak/>
        <w:t xml:space="preserve">Parliament Buildings their </w:t>
      </w:r>
      <w:r w:rsidR="00BD580D" w:rsidRPr="007D148F">
        <w:rPr>
          <w:rFonts w:ascii="OpenSans" w:hAnsi="OpenSans" w:cs="OpenSans"/>
          <w:color w:val="262626"/>
          <w:sz w:val="20"/>
          <w:szCs w:val="20"/>
          <w:lang w:val="en-US"/>
        </w:rPr>
        <w:t>grandeur</w:t>
      </w:r>
      <w:r w:rsidR="00E23B75" w:rsidRPr="007D148F">
        <w:rPr>
          <w:rFonts w:ascii="OpenSans" w:hAnsi="OpenSans" w:cs="OpenSans"/>
          <w:color w:val="262626"/>
          <w:sz w:val="20"/>
          <w:szCs w:val="20"/>
          <w:lang w:val="en-US"/>
        </w:rPr>
        <w:t>.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B8625A" w:rsidRPr="007D148F">
        <w:rPr>
          <w:rFonts w:ascii="OpenSans" w:hAnsi="OpenSans" w:cs="OpenSans"/>
          <w:color w:val="262626"/>
          <w:sz w:val="20"/>
          <w:szCs w:val="20"/>
          <w:lang w:val="en-US"/>
        </w:rPr>
        <w:t>And t</w:t>
      </w:r>
      <w:r w:rsidR="00713E5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he balance between homes and landscaping in the </w:t>
      </w:r>
      <w:r w:rsidR="00421CE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Wellington West </w:t>
      </w:r>
      <w:r w:rsidR="00713E5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neighbourhood </w:t>
      </w:r>
      <w:r w:rsidR="00E95752" w:rsidRPr="007D148F">
        <w:rPr>
          <w:rFonts w:ascii="OpenSans" w:hAnsi="OpenSans" w:cs="OpenSans"/>
          <w:color w:val="262626"/>
          <w:sz w:val="20"/>
          <w:szCs w:val="20"/>
          <w:lang w:val="en-US"/>
        </w:rPr>
        <w:t>also creates a pleasant setting. However, t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his building 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does not reflect this balance; it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has too big a footprint for the size of the lot it occupies.</w:t>
      </w:r>
      <w:r w:rsidR="001C231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</w:p>
    <w:p w14:paraId="7A49C0F2" w14:textId="77777777" w:rsidR="007249E0" w:rsidRPr="007D148F" w:rsidRDefault="007249E0" w:rsidP="00695D21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549F01C8" w14:textId="4AB0C386" w:rsidR="00A36F78" w:rsidRPr="007D148F" w:rsidRDefault="007249E0" w:rsidP="00A36F7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6</w:t>
      </w:r>
      <w:r w:rsidR="009C4110" w:rsidRPr="007D148F">
        <w:rPr>
          <w:rFonts w:ascii="OpenSans" w:hAnsi="OpenSans" w:cs="OpenSans"/>
          <w:color w:val="262626"/>
          <w:sz w:val="20"/>
          <w:szCs w:val="20"/>
          <w:lang w:val="en-US"/>
        </w:rPr>
        <w:t>) Hospitable:</w:t>
      </w:r>
      <w:r w:rsidR="00586E70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In keeping with its 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position as a </w:t>
      </w:r>
      <w:r w:rsidR="003D15C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Scenic Entry Route or </w:t>
      </w:r>
      <w:r w:rsidR="003829D2" w:rsidRPr="007D148F">
        <w:rPr>
          <w:rFonts w:ascii="OpenSans" w:hAnsi="OpenSans" w:cs="OpenSans"/>
          <w:color w:val="262626"/>
          <w:sz w:val="20"/>
          <w:szCs w:val="20"/>
          <w:lang w:val="en-US"/>
        </w:rPr>
        <w:t>g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>ateway building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1C231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(west and east / 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>north and south</w:t>
      </w:r>
      <w:r w:rsidR="001C2317" w:rsidRPr="007D148F">
        <w:rPr>
          <w:rFonts w:ascii="OpenSans" w:hAnsi="OpenSans" w:cs="OpenSans"/>
          <w:color w:val="262626"/>
          <w:sz w:val="20"/>
          <w:szCs w:val="20"/>
          <w:lang w:val="en-US"/>
        </w:rPr>
        <w:t>)</w:t>
      </w:r>
      <w:r w:rsidR="001F0753" w:rsidRPr="007D148F">
        <w:rPr>
          <w:rFonts w:ascii="OpenSans" w:hAnsi="OpenSans" w:cs="OpenSans"/>
          <w:color w:val="262626"/>
          <w:sz w:val="20"/>
          <w:szCs w:val="20"/>
          <w:lang w:val="en-US"/>
        </w:rPr>
        <w:t>, the characteristics of this building do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not </w:t>
      </w:r>
      <w:r w:rsidR="00306AC1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offer a sense of welcoming and openness that signifies a gateway. Instead, it 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>represent</w:t>
      </w:r>
      <w:r w:rsidR="00306AC1" w:rsidRPr="007D148F">
        <w:rPr>
          <w:rFonts w:ascii="OpenSans" w:hAnsi="OpenSans" w:cs="OpenSans"/>
          <w:color w:val="262626"/>
          <w:sz w:val="20"/>
          <w:szCs w:val="20"/>
          <w:lang w:val="en-US"/>
        </w:rPr>
        <w:t>s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a 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s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omewhat graceless, heavy barrier between 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the </w:t>
      </w:r>
      <w:r w:rsidR="00FB5324" w:rsidRPr="007D148F">
        <w:rPr>
          <w:rFonts w:ascii="OpenSans" w:hAnsi="OpenSans" w:cs="OpenSans"/>
          <w:color w:val="262626"/>
          <w:sz w:val="20"/>
          <w:szCs w:val="20"/>
          <w:lang w:val="en-US"/>
        </w:rPr>
        <w:t>neighbourhoods</w:t>
      </w:r>
      <w:r w:rsidR="00D91A0B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it is supposed to connect</w:t>
      </w:r>
      <w:r w:rsidR="00A36F78" w:rsidRPr="007D148F">
        <w:rPr>
          <w:rFonts w:ascii="OpenSans" w:hAnsi="OpenSans" w:cs="OpenSans"/>
          <w:color w:val="262626"/>
          <w:sz w:val="20"/>
          <w:szCs w:val="20"/>
          <w:lang w:val="en-US"/>
        </w:rPr>
        <w:t>.</w:t>
      </w:r>
    </w:p>
    <w:p w14:paraId="40431713" w14:textId="3C1FBBA5" w:rsidR="00421CEC" w:rsidRPr="007D148F" w:rsidRDefault="001F0753" w:rsidP="00E52D38">
      <w:pPr>
        <w:pStyle w:val="NormalWeb"/>
        <w:rPr>
          <w:rFonts w:ascii="OpenSans" w:hAnsi="OpenSans" w:cs="OpenSans"/>
          <w:color w:val="262626"/>
          <w:lang w:val="en-US"/>
        </w:rPr>
      </w:pPr>
      <w:r w:rsidRPr="007D148F">
        <w:rPr>
          <w:rFonts w:ascii="OpenSans" w:hAnsi="OpenSans" w:cs="OpenSans"/>
          <w:color w:val="262626"/>
          <w:lang w:val="en-US"/>
        </w:rPr>
        <w:t xml:space="preserve">We do not consider that the </w:t>
      </w:r>
      <w:r w:rsidR="00421CEC" w:rsidRPr="007D148F">
        <w:rPr>
          <w:rFonts w:ascii="OpenSans" w:hAnsi="OpenSans" w:cs="OpenSans"/>
          <w:color w:val="262626"/>
          <w:lang w:val="en-US"/>
        </w:rPr>
        <w:t>architectural design c</w:t>
      </w:r>
      <w:r w:rsidR="00E52D38" w:rsidRPr="007D148F">
        <w:rPr>
          <w:rFonts w:ascii="OpenSans" w:hAnsi="OpenSans" w:cs="OpenSans"/>
          <w:color w:val="262626"/>
          <w:lang w:val="en-US"/>
        </w:rPr>
        <w:t xml:space="preserve">ommunicates a landmark building.  We do </w:t>
      </w:r>
      <w:r w:rsidR="00611C0D" w:rsidRPr="007D148F">
        <w:rPr>
          <w:rFonts w:ascii="OpenSans" w:hAnsi="OpenSans" w:cs="OpenSans"/>
          <w:color w:val="262626"/>
          <w:lang w:val="en-US"/>
        </w:rPr>
        <w:t xml:space="preserve">not think this design provides </w:t>
      </w:r>
      <w:r w:rsidR="00E52D38" w:rsidRPr="007D148F">
        <w:rPr>
          <w:rFonts w:ascii="OpenSans" w:hAnsi="OpenSans" w:cs="OpenSans"/>
          <w:color w:val="262626"/>
          <w:lang w:val="en-US"/>
        </w:rPr>
        <w:t>sufficient grounds to override the OP height limit.</w:t>
      </w:r>
    </w:p>
    <w:p w14:paraId="68D90B7E" w14:textId="7BC16998" w:rsidR="00421CEC" w:rsidRPr="007D148F" w:rsidRDefault="00A05214" w:rsidP="00A36F7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We do not think</w:t>
      </w:r>
      <w:r w:rsidR="00421CEC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 </w:t>
      </w:r>
      <w:r w:rsidR="00E52D38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that this design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brings the ele</w:t>
      </w:r>
      <w:r w:rsidR="00D30747"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ment of WOW to the community nor do </w:t>
      </w: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 xml:space="preserve">we believe </w:t>
      </w:r>
      <w:r w:rsidR="00421CEC" w:rsidRPr="007D148F">
        <w:rPr>
          <w:rFonts w:ascii="OpenSans" w:hAnsi="OpenSans" w:cs="OpenSans"/>
          <w:color w:val="262626"/>
          <w:sz w:val="20"/>
          <w:szCs w:val="20"/>
          <w:lang w:val="en-US"/>
        </w:rPr>
        <w:t>that this proposal should proceed.</w:t>
      </w:r>
    </w:p>
    <w:p w14:paraId="15093B75" w14:textId="77777777" w:rsidR="00421CEC" w:rsidRPr="007D148F" w:rsidRDefault="00421CEC" w:rsidP="00A36F7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</w:p>
    <w:p w14:paraId="6D10BDDC" w14:textId="39ABE0EE" w:rsidR="00AA0CB2" w:rsidRPr="007D148F" w:rsidRDefault="00FB5324" w:rsidP="00586E70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0"/>
          <w:szCs w:val="20"/>
          <w:lang w:val="en-US"/>
        </w:rPr>
      </w:pPr>
      <w:r w:rsidRPr="007D148F">
        <w:rPr>
          <w:rFonts w:ascii="OpenSans" w:hAnsi="OpenSans" w:cs="OpenSans"/>
          <w:color w:val="262626"/>
          <w:sz w:val="20"/>
          <w:szCs w:val="20"/>
          <w:lang w:val="en-US"/>
        </w:rPr>
        <w:t>###</w:t>
      </w:r>
    </w:p>
    <w:bookmarkEnd w:id="0"/>
    <w:sectPr w:rsidR="00AA0CB2" w:rsidRPr="007D148F" w:rsidSect="009F3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81398"/>
    <w:multiLevelType w:val="hybridMultilevel"/>
    <w:tmpl w:val="3648C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7240"/>
    <w:multiLevelType w:val="multilevel"/>
    <w:tmpl w:val="8C4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A1D9D"/>
    <w:multiLevelType w:val="hybridMultilevel"/>
    <w:tmpl w:val="89B6A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73DE"/>
    <w:multiLevelType w:val="multilevel"/>
    <w:tmpl w:val="CD4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9"/>
    <w:rsid w:val="000206B4"/>
    <w:rsid w:val="00075E9B"/>
    <w:rsid w:val="000D01BC"/>
    <w:rsid w:val="00100AD7"/>
    <w:rsid w:val="00113C9A"/>
    <w:rsid w:val="001A3075"/>
    <w:rsid w:val="001C2317"/>
    <w:rsid w:val="001F0753"/>
    <w:rsid w:val="00266023"/>
    <w:rsid w:val="002D5629"/>
    <w:rsid w:val="002E0689"/>
    <w:rsid w:val="002E6A17"/>
    <w:rsid w:val="002F3156"/>
    <w:rsid w:val="002F4EEC"/>
    <w:rsid w:val="00306AC1"/>
    <w:rsid w:val="0038075B"/>
    <w:rsid w:val="003829D2"/>
    <w:rsid w:val="003A60E3"/>
    <w:rsid w:val="003D15C7"/>
    <w:rsid w:val="00420483"/>
    <w:rsid w:val="00421CEC"/>
    <w:rsid w:val="00470E81"/>
    <w:rsid w:val="004750DF"/>
    <w:rsid w:val="00487C46"/>
    <w:rsid w:val="004E4ADC"/>
    <w:rsid w:val="00586E70"/>
    <w:rsid w:val="005B1439"/>
    <w:rsid w:val="005E14D9"/>
    <w:rsid w:val="00611C0D"/>
    <w:rsid w:val="00695D21"/>
    <w:rsid w:val="006E029C"/>
    <w:rsid w:val="00713E50"/>
    <w:rsid w:val="007249E0"/>
    <w:rsid w:val="007A641F"/>
    <w:rsid w:val="007D148F"/>
    <w:rsid w:val="00837853"/>
    <w:rsid w:val="008538F1"/>
    <w:rsid w:val="008A5046"/>
    <w:rsid w:val="0091224A"/>
    <w:rsid w:val="00964E42"/>
    <w:rsid w:val="009C4110"/>
    <w:rsid w:val="009F363A"/>
    <w:rsid w:val="009F424C"/>
    <w:rsid w:val="00A05214"/>
    <w:rsid w:val="00A36F78"/>
    <w:rsid w:val="00AA0CB2"/>
    <w:rsid w:val="00AB1210"/>
    <w:rsid w:val="00B601CA"/>
    <w:rsid w:val="00B8625A"/>
    <w:rsid w:val="00BA1107"/>
    <w:rsid w:val="00BD580D"/>
    <w:rsid w:val="00BE3FD4"/>
    <w:rsid w:val="00C044E7"/>
    <w:rsid w:val="00D30747"/>
    <w:rsid w:val="00D65158"/>
    <w:rsid w:val="00D807E7"/>
    <w:rsid w:val="00D91A0B"/>
    <w:rsid w:val="00DB3187"/>
    <w:rsid w:val="00E02EF8"/>
    <w:rsid w:val="00E07D26"/>
    <w:rsid w:val="00E14706"/>
    <w:rsid w:val="00E23B75"/>
    <w:rsid w:val="00E52D38"/>
    <w:rsid w:val="00E95752"/>
    <w:rsid w:val="00ED1DAE"/>
    <w:rsid w:val="00F0269E"/>
    <w:rsid w:val="00F14EEE"/>
    <w:rsid w:val="00F54974"/>
    <w:rsid w:val="00F773B8"/>
    <w:rsid w:val="00FB5324"/>
    <w:rsid w:val="00FC4E89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EC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8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8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745</Words>
  <Characters>3894</Characters>
  <Application>Microsoft Macintosh Word</Application>
  <DocSecurity>0</DocSecurity>
  <Lines>94</Lines>
  <Paragraphs>21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dc:description/>
  <cp:lastModifiedBy>Kathy Kennedy</cp:lastModifiedBy>
  <cp:revision>47</cp:revision>
  <cp:lastPrinted>2015-10-27T01:27:00Z</cp:lastPrinted>
  <dcterms:created xsi:type="dcterms:W3CDTF">2015-10-21T19:12:00Z</dcterms:created>
  <dcterms:modified xsi:type="dcterms:W3CDTF">2015-10-27T21:47:00Z</dcterms:modified>
</cp:coreProperties>
</file>