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61" w:rsidRPr="00C60A6C" w:rsidRDefault="009B1461" w:rsidP="00AF1B6D">
      <w:pPr>
        <w:spacing w:before="100" w:beforeAutospacing="1" w:after="100" w:afterAutospacing="1"/>
        <w:jc w:val="center"/>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 by-law relating generally to the conduct</w:t>
      </w:r>
      <w:r w:rsidRPr="00C60A6C">
        <w:rPr>
          <w:rFonts w:ascii="Arial" w:eastAsia="Times New Roman" w:hAnsi="Arial" w:cs="Arial"/>
          <w:sz w:val="20"/>
          <w:szCs w:val="20"/>
          <w:lang w:val="en" w:eastAsia="en-CA"/>
        </w:rPr>
        <w:br/>
        <w:t>of the affairs of</w:t>
      </w:r>
    </w:p>
    <w:p w:rsidR="00AF1B6D" w:rsidRPr="00C60A6C" w:rsidRDefault="0035299C" w:rsidP="00AF1B6D">
      <w:pPr>
        <w:spacing w:before="100" w:beforeAutospacing="1" w:after="100" w:afterAutospacing="1"/>
        <w:jc w:val="center"/>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CIVIC HOSPITAL NEIGHBOURHOOD ASSOCIATION</w:t>
      </w:r>
    </w:p>
    <w:p w:rsidR="009B1461" w:rsidRPr="00C60A6C" w:rsidRDefault="009B1461" w:rsidP="00AF1B6D">
      <w:pPr>
        <w:spacing w:before="100" w:beforeAutospacing="1" w:after="100" w:afterAutospacing="1"/>
        <w:jc w:val="center"/>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proofErr w:type="gramStart"/>
      <w:r w:rsidRPr="00C60A6C">
        <w:rPr>
          <w:rFonts w:ascii="Arial" w:eastAsia="Times New Roman" w:hAnsi="Arial" w:cs="Arial"/>
          <w:sz w:val="20"/>
          <w:szCs w:val="20"/>
          <w:lang w:val="en" w:eastAsia="en-CA"/>
        </w:rPr>
        <w:t>the</w:t>
      </w:r>
      <w:proofErr w:type="gramEnd"/>
      <w:r w:rsidRPr="00C60A6C">
        <w:rPr>
          <w:rFonts w:ascii="Arial" w:eastAsia="Times New Roman" w:hAnsi="Arial" w:cs="Arial"/>
          <w:sz w:val="20"/>
          <w:szCs w:val="20"/>
          <w:lang w:val="en" w:eastAsia="en-CA"/>
        </w:rPr>
        <w:t xml:space="preserve"> "Corporation")</w:t>
      </w:r>
    </w:p>
    <w:p w:rsidR="009B1461" w:rsidRPr="00C60A6C" w:rsidRDefault="009B1461" w:rsidP="00AF1B6D">
      <w:pPr>
        <w:spacing w:before="100" w:beforeAutospacing="1" w:after="240"/>
        <w:rPr>
          <w:rFonts w:ascii="Arial" w:eastAsia="Times New Roman" w:hAnsi="Arial" w:cs="Arial"/>
          <w:sz w:val="20"/>
          <w:szCs w:val="20"/>
          <w:lang w:val="en" w:eastAsia="en-CA"/>
        </w:rPr>
      </w:pPr>
      <w:r w:rsidRPr="00C60A6C">
        <w:rPr>
          <w:rFonts w:ascii="Arial" w:eastAsia="Times New Roman" w:hAnsi="Arial" w:cs="Arial"/>
          <w:b/>
          <w:bCs/>
          <w:sz w:val="20"/>
          <w:szCs w:val="20"/>
          <w:lang w:val="en" w:eastAsia="en-CA"/>
        </w:rPr>
        <w:t>BE IT ENACTED</w:t>
      </w:r>
      <w:r w:rsidRPr="00C60A6C">
        <w:rPr>
          <w:rFonts w:ascii="Arial" w:eastAsia="Times New Roman" w:hAnsi="Arial" w:cs="Arial"/>
          <w:sz w:val="20"/>
          <w:szCs w:val="20"/>
          <w:lang w:val="en" w:eastAsia="en-CA"/>
        </w:rPr>
        <w:t xml:space="preserve"> as a by-law of the Corporation as follows: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Definition </w:t>
      </w:r>
    </w:p>
    <w:p w:rsidR="009B1461" w:rsidRPr="00C60A6C" w:rsidRDefault="009B1461" w:rsidP="00AF1B6D">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In this by-law and all other by-laws of the Corporation, unless the context otherwise requires:</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r w:rsidRPr="00C60A6C">
        <w:rPr>
          <w:rFonts w:ascii="Arial" w:eastAsia="Times New Roman" w:hAnsi="Arial" w:cs="Arial"/>
          <w:b/>
          <w:bCs/>
          <w:sz w:val="20"/>
          <w:szCs w:val="20"/>
          <w:lang w:val="en" w:eastAsia="en-CA"/>
        </w:rPr>
        <w:t>Act</w:t>
      </w:r>
      <w:r w:rsidRPr="00C60A6C">
        <w:rPr>
          <w:rFonts w:ascii="Arial" w:eastAsia="Times New Roman" w:hAnsi="Arial" w:cs="Arial"/>
          <w:sz w:val="20"/>
          <w:szCs w:val="20"/>
          <w:lang w:val="en" w:eastAsia="en-CA"/>
        </w:rPr>
        <w:t xml:space="preserve">" means the </w:t>
      </w:r>
      <w:r w:rsidRPr="00C60A6C">
        <w:rPr>
          <w:rFonts w:ascii="Arial" w:eastAsia="Times New Roman" w:hAnsi="Arial" w:cs="Arial"/>
          <w:i/>
          <w:iCs/>
          <w:sz w:val="20"/>
          <w:szCs w:val="20"/>
          <w:lang w:val="en" w:eastAsia="en-CA"/>
        </w:rPr>
        <w:t>Canada Not-For-Profit Corporations Act</w:t>
      </w:r>
      <w:r w:rsidRPr="00C60A6C">
        <w:rPr>
          <w:rFonts w:ascii="Arial" w:eastAsia="Times New Roman" w:hAnsi="Arial" w:cs="Arial"/>
          <w:sz w:val="20"/>
          <w:szCs w:val="20"/>
          <w:lang w:val="en" w:eastAsia="en-CA"/>
        </w:rPr>
        <w:t xml:space="preserve"> S.C. 2009, c. 23 including the Regulations made pursuant to the Act, and any statute or regulations that may be substituted, as amended from time to time;</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proofErr w:type="gramStart"/>
      <w:r w:rsidRPr="00C60A6C">
        <w:rPr>
          <w:rFonts w:ascii="Arial" w:eastAsia="Times New Roman" w:hAnsi="Arial" w:cs="Arial"/>
          <w:b/>
          <w:bCs/>
          <w:sz w:val="20"/>
          <w:szCs w:val="20"/>
          <w:lang w:val="en" w:eastAsia="en-CA"/>
        </w:rPr>
        <w:t>articles</w:t>
      </w:r>
      <w:proofErr w:type="gramEnd"/>
      <w:r w:rsidRPr="00C60A6C">
        <w:rPr>
          <w:rFonts w:ascii="Arial" w:eastAsia="Times New Roman" w:hAnsi="Arial" w:cs="Arial"/>
          <w:sz w:val="20"/>
          <w:szCs w:val="20"/>
          <w:lang w:val="en" w:eastAsia="en-CA"/>
        </w:rPr>
        <w:t>" means the original or restated articles of incorporation or articles of amendment, amalgamation, continuance, reorganization, arrangement or revival of the Corporation;</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proofErr w:type="gramStart"/>
      <w:r w:rsidRPr="00C60A6C">
        <w:rPr>
          <w:rFonts w:ascii="Arial" w:eastAsia="Times New Roman" w:hAnsi="Arial" w:cs="Arial"/>
          <w:b/>
          <w:bCs/>
          <w:sz w:val="20"/>
          <w:szCs w:val="20"/>
          <w:lang w:val="en" w:eastAsia="en-CA"/>
        </w:rPr>
        <w:t>board</w:t>
      </w:r>
      <w:proofErr w:type="gramEnd"/>
      <w:r w:rsidRPr="00C60A6C">
        <w:rPr>
          <w:rFonts w:ascii="Arial" w:eastAsia="Times New Roman" w:hAnsi="Arial" w:cs="Arial"/>
          <w:sz w:val="20"/>
          <w:szCs w:val="20"/>
          <w:lang w:val="en" w:eastAsia="en-CA"/>
        </w:rPr>
        <w:t>" means the board of directors of the Corporation and "director" means a member of the board;</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r w:rsidRPr="00C60A6C">
        <w:rPr>
          <w:rFonts w:ascii="Arial" w:eastAsia="Times New Roman" w:hAnsi="Arial" w:cs="Arial"/>
          <w:b/>
          <w:bCs/>
          <w:sz w:val="20"/>
          <w:szCs w:val="20"/>
          <w:lang w:val="en" w:eastAsia="en-CA"/>
        </w:rPr>
        <w:t>by-law</w:t>
      </w:r>
      <w:r w:rsidRPr="00C60A6C">
        <w:rPr>
          <w:rFonts w:ascii="Arial" w:eastAsia="Times New Roman" w:hAnsi="Arial" w:cs="Arial"/>
          <w:sz w:val="20"/>
          <w:szCs w:val="20"/>
          <w:lang w:val="en" w:eastAsia="en-CA"/>
        </w:rPr>
        <w:t>" means this by-law and any other by-law of the Corporation as amended and which are, from time to time, in force and effect;</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r w:rsidRPr="00C60A6C">
        <w:rPr>
          <w:rFonts w:ascii="Arial" w:eastAsia="Times New Roman" w:hAnsi="Arial" w:cs="Arial"/>
          <w:b/>
          <w:bCs/>
          <w:sz w:val="20"/>
          <w:szCs w:val="20"/>
          <w:lang w:val="en" w:eastAsia="en-CA"/>
        </w:rPr>
        <w:t>meeting of members</w:t>
      </w:r>
      <w:r w:rsidRPr="00C60A6C">
        <w:rPr>
          <w:rFonts w:ascii="Arial" w:eastAsia="Times New Roman" w:hAnsi="Arial" w:cs="Arial"/>
          <w:sz w:val="20"/>
          <w:szCs w:val="20"/>
          <w:lang w:val="en" w:eastAsia="en-CA"/>
        </w:rPr>
        <w:t>" includes an annual meeting of members or a special meeting of members; "special meeting of members" includes a meeting of any class or classes of members and a special meeting of all members entitled to vote at an annual meeting of members;</w:t>
      </w:r>
    </w:p>
    <w:p w:rsidR="00561D4E" w:rsidRPr="00C60A6C" w:rsidRDefault="00561D4E"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proofErr w:type="spellStart"/>
      <w:proofErr w:type="gramStart"/>
      <w:r w:rsidRPr="00C60A6C">
        <w:rPr>
          <w:rFonts w:ascii="Arial" w:eastAsia="Times New Roman" w:hAnsi="Arial" w:cs="Arial"/>
          <w:b/>
          <w:sz w:val="20"/>
          <w:szCs w:val="20"/>
          <w:lang w:val="en" w:eastAsia="en-CA"/>
        </w:rPr>
        <w:t>neighbourhood</w:t>
      </w:r>
      <w:proofErr w:type="spellEnd"/>
      <w:proofErr w:type="gramEnd"/>
      <w:r w:rsidRPr="00C60A6C">
        <w:rPr>
          <w:rFonts w:ascii="Arial" w:eastAsia="Times New Roman" w:hAnsi="Arial" w:cs="Arial"/>
          <w:sz w:val="20"/>
          <w:szCs w:val="20"/>
          <w:lang w:val="en" w:eastAsia="en-CA"/>
        </w:rPr>
        <w:t>” shall mean the geographical area in and around the Ottawa Hospital Civic Campus in the City of Ottawa, Province of Ontario having the boundaries of Carling Avenue to the south, Island Park Drive to the west, the Queensway to the north, and Railway Street and the O-Train to the east.</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proofErr w:type="gramStart"/>
      <w:r w:rsidRPr="00C60A6C">
        <w:rPr>
          <w:rFonts w:ascii="Arial" w:eastAsia="Times New Roman" w:hAnsi="Arial" w:cs="Arial"/>
          <w:b/>
          <w:bCs/>
          <w:sz w:val="20"/>
          <w:szCs w:val="20"/>
          <w:lang w:val="en" w:eastAsia="en-CA"/>
        </w:rPr>
        <w:t>ordinary</w:t>
      </w:r>
      <w:proofErr w:type="gramEnd"/>
      <w:r w:rsidRPr="00C60A6C">
        <w:rPr>
          <w:rFonts w:ascii="Arial" w:eastAsia="Times New Roman" w:hAnsi="Arial" w:cs="Arial"/>
          <w:b/>
          <w:bCs/>
          <w:sz w:val="20"/>
          <w:szCs w:val="20"/>
          <w:lang w:val="en" w:eastAsia="en-CA"/>
        </w:rPr>
        <w:t xml:space="preserve"> resolution</w:t>
      </w:r>
      <w:r w:rsidRPr="00C60A6C">
        <w:rPr>
          <w:rFonts w:ascii="Arial" w:eastAsia="Times New Roman" w:hAnsi="Arial" w:cs="Arial"/>
          <w:sz w:val="20"/>
          <w:szCs w:val="20"/>
          <w:lang w:val="en" w:eastAsia="en-CA"/>
        </w:rPr>
        <w:t>" means a resolution passed by a majority of not less than 50% plus 1 of the votes case on that resolution;</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proofErr w:type="gramStart"/>
      <w:r w:rsidRPr="00C60A6C">
        <w:rPr>
          <w:rFonts w:ascii="Arial" w:eastAsia="Times New Roman" w:hAnsi="Arial" w:cs="Arial"/>
          <w:b/>
          <w:bCs/>
          <w:sz w:val="20"/>
          <w:szCs w:val="20"/>
          <w:lang w:val="en" w:eastAsia="en-CA"/>
        </w:rPr>
        <w:t>proposal</w:t>
      </w:r>
      <w:proofErr w:type="gramEnd"/>
      <w:r w:rsidRPr="00C60A6C">
        <w:rPr>
          <w:rFonts w:ascii="Arial" w:eastAsia="Times New Roman" w:hAnsi="Arial" w:cs="Arial"/>
          <w:sz w:val="20"/>
          <w:szCs w:val="20"/>
          <w:lang w:val="en" w:eastAsia="en-CA"/>
        </w:rPr>
        <w:t>" means a proposal submitted by a member of the Corporation that meets the requirements of section 163 (Member Proposals) of the Act;</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r w:rsidRPr="00C60A6C">
        <w:rPr>
          <w:rFonts w:ascii="Arial" w:eastAsia="Times New Roman" w:hAnsi="Arial" w:cs="Arial"/>
          <w:b/>
          <w:bCs/>
          <w:sz w:val="20"/>
          <w:szCs w:val="20"/>
          <w:lang w:val="en" w:eastAsia="en-CA"/>
        </w:rPr>
        <w:t>Regulations</w:t>
      </w:r>
      <w:r w:rsidRPr="00C60A6C">
        <w:rPr>
          <w:rFonts w:ascii="Arial" w:eastAsia="Times New Roman" w:hAnsi="Arial" w:cs="Arial"/>
          <w:sz w:val="20"/>
          <w:szCs w:val="20"/>
          <w:lang w:val="en" w:eastAsia="en-CA"/>
        </w:rPr>
        <w:t>" means the regulations made under the Act, as amended, restated or in effect from time to time; and</w:t>
      </w:r>
    </w:p>
    <w:p w:rsidR="009B1461" w:rsidRPr="00C60A6C" w:rsidRDefault="009B1461" w:rsidP="00AF1B6D">
      <w:pPr>
        <w:widowControl w:val="0"/>
        <w:spacing w:before="100" w:beforeAutospacing="1" w:after="240"/>
        <w:ind w:left="567"/>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w:t>
      </w:r>
      <w:proofErr w:type="gramStart"/>
      <w:r w:rsidRPr="00C60A6C">
        <w:rPr>
          <w:rFonts w:ascii="Arial" w:eastAsia="Times New Roman" w:hAnsi="Arial" w:cs="Arial"/>
          <w:b/>
          <w:bCs/>
          <w:sz w:val="20"/>
          <w:szCs w:val="20"/>
          <w:lang w:val="en" w:eastAsia="en-CA"/>
        </w:rPr>
        <w:t>special</w:t>
      </w:r>
      <w:proofErr w:type="gramEnd"/>
      <w:r w:rsidRPr="00C60A6C">
        <w:rPr>
          <w:rFonts w:ascii="Arial" w:eastAsia="Times New Roman" w:hAnsi="Arial" w:cs="Arial"/>
          <w:b/>
          <w:bCs/>
          <w:sz w:val="20"/>
          <w:szCs w:val="20"/>
          <w:lang w:val="en" w:eastAsia="en-CA"/>
        </w:rPr>
        <w:t xml:space="preserve"> resolution</w:t>
      </w:r>
      <w:r w:rsidRPr="00C60A6C">
        <w:rPr>
          <w:rFonts w:ascii="Arial" w:eastAsia="Times New Roman" w:hAnsi="Arial" w:cs="Arial"/>
          <w:sz w:val="20"/>
          <w:szCs w:val="20"/>
          <w:lang w:val="en" w:eastAsia="en-CA"/>
        </w:rPr>
        <w:t>" means a resolution passed by a majority of not less than two-thirds (2/3) of the votes cast on that resolution.</w:t>
      </w:r>
    </w:p>
    <w:p w:rsidR="00C07FCE" w:rsidRPr="00C60A6C" w:rsidRDefault="00C07FCE" w:rsidP="00AF1B6D">
      <w:pPr>
        <w:widowControl w:val="0"/>
        <w:spacing w:before="100" w:beforeAutospacing="1" w:after="240"/>
        <w:ind w:left="567"/>
        <w:rPr>
          <w:rFonts w:ascii="Arial" w:eastAsia="Times New Roman" w:hAnsi="Arial" w:cs="Arial"/>
          <w:sz w:val="20"/>
          <w:szCs w:val="20"/>
          <w:lang w:val="en" w:eastAsia="en-CA"/>
        </w:rPr>
      </w:pP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Interpretation </w:t>
      </w:r>
    </w:p>
    <w:p w:rsidR="009B1461" w:rsidRPr="00C60A6C" w:rsidRDefault="009B1461" w:rsidP="00AF1B6D">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 xml:space="preserve">In the interpretation of this by-law, words in the singular include the plural and vice-versa, words in one </w:t>
      </w:r>
      <w:r w:rsidRPr="00C60A6C">
        <w:rPr>
          <w:rFonts w:ascii="Arial" w:eastAsia="Times New Roman" w:hAnsi="Arial" w:cs="Arial"/>
          <w:sz w:val="20"/>
          <w:szCs w:val="20"/>
          <w:lang w:val="en" w:eastAsia="en-CA"/>
        </w:rPr>
        <w:lastRenderedPageBreak/>
        <w:t>gender include all genders, and "person" includes an individual, body corporate, partnership, trust and unincorporated organization.</w:t>
      </w:r>
    </w:p>
    <w:p w:rsidR="009B1461" w:rsidRPr="00C60A6C" w:rsidRDefault="009B1461" w:rsidP="00AF1B6D">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Other than as specified above, words and expressions defined in the Act have the same meanings when used in these by-laws.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Corporate Seal </w:t>
      </w:r>
    </w:p>
    <w:p w:rsidR="009B1461" w:rsidRPr="00C60A6C" w:rsidRDefault="009B1461" w:rsidP="00AF1B6D">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Corporation may have a corporate seal in the form approved from time to time by the board. If a corporate seal is approved by the board, the secretary of the Corporation shall be the custodian of the corporate seal.</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Execution of Documents </w:t>
      </w:r>
    </w:p>
    <w:p w:rsidR="009B1461" w:rsidRPr="00C60A6C" w:rsidRDefault="009B1461" w:rsidP="00AF1B6D">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Deeds, transfers, assignments, contracts, obligations and other instruments in writing requiring execution by the Corporation may be signed by any two (2) of its officers or directors. In addition, the board may from time to time direct the manner in which and the person or persons by whom a particular document or type of document shall be executed. Any person authorized to sign any document may affix the corporate seal (if any) to the document. Any signing officer may certify a copy of any instrument, resolution, by-law or other document of the Corporation to be a true copy thereof.</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Financial Year </w:t>
      </w:r>
    </w:p>
    <w:p w:rsidR="009B1461" w:rsidRPr="00C60A6C" w:rsidRDefault="009B1461" w:rsidP="00AF1B6D">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financial year end of the Corporation shall be determined by the board of directors.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Banking Arrangements </w:t>
      </w:r>
    </w:p>
    <w:p w:rsidR="009B1461" w:rsidRPr="00C60A6C" w:rsidRDefault="009B1461" w:rsidP="00AF1B6D">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banking business of the Corporation shall be transacted at such bank, trust company or other firm or corporation carrying on a banking business in Canada or elsewhere as the board of directors may designate, appoint or authorize from time to time by resolution. The banking business or any part of it shall be transacted by an officer or officers of the Corporation and/or other persons as the board of directors may by resolution from time to time designate, direct or authorize.</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Borrowing Powers </w:t>
      </w:r>
    </w:p>
    <w:p w:rsidR="009B1461" w:rsidRPr="00C60A6C" w:rsidRDefault="009B1461" w:rsidP="00AF1B6D">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directors of the Corporation may, without authorization of the members,</w:t>
      </w:r>
    </w:p>
    <w:p w:rsidR="009B1461" w:rsidRPr="00C60A6C" w:rsidRDefault="009B1461" w:rsidP="00AF1B6D">
      <w:pPr>
        <w:widowControl w:val="0"/>
        <w:numPr>
          <w:ilvl w:val="1"/>
          <w:numId w:val="3"/>
        </w:numPr>
        <w:spacing w:before="100" w:beforeAutospacing="1" w:after="240"/>
        <w:ind w:left="993"/>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borrow money on the credit of the corporation;</w:t>
      </w:r>
    </w:p>
    <w:p w:rsidR="009B1461" w:rsidRPr="00C60A6C" w:rsidRDefault="009B1461" w:rsidP="00AF1B6D">
      <w:pPr>
        <w:widowControl w:val="0"/>
        <w:numPr>
          <w:ilvl w:val="1"/>
          <w:numId w:val="3"/>
        </w:numPr>
        <w:spacing w:before="100" w:beforeAutospacing="1" w:after="240"/>
        <w:ind w:left="993"/>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issue, reissue, sell, pledge or hypothecate debt obligations of the corporation;</w:t>
      </w:r>
    </w:p>
    <w:p w:rsidR="009B1461" w:rsidRPr="00C60A6C" w:rsidRDefault="009B1461" w:rsidP="00AF1B6D">
      <w:pPr>
        <w:widowControl w:val="0"/>
        <w:numPr>
          <w:ilvl w:val="1"/>
          <w:numId w:val="3"/>
        </w:numPr>
        <w:spacing w:before="100" w:beforeAutospacing="1" w:after="240"/>
        <w:ind w:left="993"/>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give a guarantee on behalf and</w:t>
      </w:r>
    </w:p>
    <w:p w:rsidR="009B1461" w:rsidRPr="00C60A6C" w:rsidRDefault="009B1461" w:rsidP="00AF1B6D">
      <w:pPr>
        <w:widowControl w:val="0"/>
        <w:numPr>
          <w:ilvl w:val="1"/>
          <w:numId w:val="3"/>
        </w:numPr>
        <w:spacing w:before="100" w:beforeAutospacing="1" w:after="240"/>
        <w:ind w:left="993"/>
        <w:rPr>
          <w:rFonts w:ascii="Arial" w:eastAsia="Times New Roman" w:hAnsi="Arial" w:cs="Arial"/>
          <w:sz w:val="20"/>
          <w:szCs w:val="20"/>
          <w:lang w:val="en" w:eastAsia="en-CA"/>
        </w:rPr>
      </w:pPr>
      <w:proofErr w:type="gramStart"/>
      <w:r w:rsidRPr="00C60A6C">
        <w:rPr>
          <w:rFonts w:ascii="Arial" w:eastAsia="Times New Roman" w:hAnsi="Arial" w:cs="Arial"/>
          <w:sz w:val="20"/>
          <w:szCs w:val="20"/>
          <w:lang w:val="en" w:eastAsia="en-CA"/>
        </w:rPr>
        <w:t>mortgage</w:t>
      </w:r>
      <w:proofErr w:type="gramEnd"/>
      <w:r w:rsidRPr="00C60A6C">
        <w:rPr>
          <w:rFonts w:ascii="Arial" w:eastAsia="Times New Roman" w:hAnsi="Arial" w:cs="Arial"/>
          <w:sz w:val="20"/>
          <w:szCs w:val="20"/>
          <w:lang w:val="en" w:eastAsia="en-CA"/>
        </w:rPr>
        <w:t>, hypothecate, pledge or otherwise create a security interest in all or any property of the corporation, owned or subsequently acquired, to secure any debt obligation of the corporation.</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Annual Financial Statements </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 xml:space="preserve">The Corporation may, instead of sending copies of the annual financial statements and other documents referred to in subsection 172(1) (Annual Financial Statements) of the Act to the members, publish a notice to its members stating that the annual financial statements and documents provided in subsection 172(1) are available at the registered office of the Corporation and any member may, on </w:t>
      </w:r>
      <w:r w:rsidRPr="00C60A6C">
        <w:rPr>
          <w:rFonts w:ascii="Arial" w:eastAsia="Times New Roman" w:hAnsi="Arial" w:cs="Arial"/>
          <w:sz w:val="20"/>
          <w:szCs w:val="20"/>
          <w:lang w:val="en" w:eastAsia="en-CA"/>
        </w:rPr>
        <w:lastRenderedPageBreak/>
        <w:t>request, obtain a copy free of charge at the registered office or by prepaid mail.</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Membership Conditions</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 xml:space="preserve">Subject to the articles, there shall be </w:t>
      </w:r>
      <w:r w:rsidR="0035299C" w:rsidRPr="00C60A6C">
        <w:rPr>
          <w:rFonts w:ascii="Arial" w:eastAsia="Times New Roman" w:hAnsi="Arial" w:cs="Arial"/>
          <w:sz w:val="20"/>
          <w:szCs w:val="20"/>
          <w:lang w:val="en" w:eastAsia="en-CA"/>
        </w:rPr>
        <w:t>one class of voting members in the Corporation</w:t>
      </w:r>
      <w:r w:rsidRPr="00C60A6C">
        <w:rPr>
          <w:rFonts w:ascii="Arial" w:eastAsia="Times New Roman" w:hAnsi="Arial" w:cs="Arial"/>
          <w:sz w:val="20"/>
          <w:szCs w:val="20"/>
          <w:lang w:val="en" w:eastAsia="en-CA"/>
        </w:rPr>
        <w:t>. The board of directors of the Corporation may, by resolution, approve the admission of the members of the Corporation. Members may also be admitted in such other manner as may be prescribed by the board by resolution. The following conditions of membership shall apply:</w:t>
      </w:r>
    </w:p>
    <w:p w:rsidR="0035299C" w:rsidRPr="00C60A6C" w:rsidRDefault="0035299C" w:rsidP="0035299C">
      <w:pPr>
        <w:widowControl w:val="0"/>
        <w:numPr>
          <w:ilvl w:val="1"/>
          <w:numId w:val="3"/>
        </w:numPr>
        <w:spacing w:before="100" w:beforeAutospacing="1" w:after="240"/>
        <w:ind w:left="993"/>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V</w:t>
      </w:r>
      <w:r w:rsidR="009B1461" w:rsidRPr="00C60A6C">
        <w:rPr>
          <w:rFonts w:ascii="Arial" w:eastAsia="Times New Roman" w:hAnsi="Arial" w:cs="Arial"/>
          <w:sz w:val="20"/>
          <w:szCs w:val="20"/>
          <w:lang w:val="en" w:eastAsia="en-CA"/>
        </w:rPr>
        <w:t>oting membership shall be available to p</w:t>
      </w:r>
      <w:r w:rsidRPr="00C60A6C">
        <w:rPr>
          <w:rFonts w:ascii="Arial" w:eastAsia="Times New Roman" w:hAnsi="Arial" w:cs="Arial"/>
          <w:sz w:val="20"/>
          <w:szCs w:val="20"/>
          <w:lang w:val="en" w:eastAsia="en-CA"/>
        </w:rPr>
        <w:t xml:space="preserve">ersons </w:t>
      </w:r>
      <w:r w:rsidRPr="00C60A6C">
        <w:rPr>
          <w:rFonts w:ascii="Arial" w:hAnsi="Arial" w:cs="Arial"/>
          <w:sz w:val="20"/>
          <w:szCs w:val="20"/>
        </w:rPr>
        <w:t xml:space="preserve">eighteen years of age or over, who </w:t>
      </w:r>
      <w:proofErr w:type="gramStart"/>
      <w:r w:rsidRPr="00C60A6C">
        <w:rPr>
          <w:rFonts w:ascii="Arial" w:hAnsi="Arial" w:cs="Arial"/>
          <w:sz w:val="20"/>
          <w:szCs w:val="20"/>
        </w:rPr>
        <w:t xml:space="preserve">are residents in the </w:t>
      </w:r>
      <w:r w:rsidR="00561D4E" w:rsidRPr="00C60A6C">
        <w:rPr>
          <w:rFonts w:ascii="Arial" w:hAnsi="Arial" w:cs="Arial"/>
          <w:sz w:val="20"/>
          <w:szCs w:val="20"/>
        </w:rPr>
        <w:t>neighbourhood</w:t>
      </w:r>
      <w:proofErr w:type="gramEnd"/>
      <w:r w:rsidRPr="00C60A6C">
        <w:rPr>
          <w:rFonts w:ascii="Arial" w:hAnsi="Arial" w:cs="Arial"/>
          <w:sz w:val="20"/>
          <w:szCs w:val="20"/>
        </w:rPr>
        <w:t xml:space="preserve">, or who are owners of residential properties in </w:t>
      </w:r>
      <w:r w:rsidR="00561D4E" w:rsidRPr="00C60A6C">
        <w:rPr>
          <w:rFonts w:ascii="Arial" w:hAnsi="Arial" w:cs="Arial"/>
          <w:sz w:val="20"/>
          <w:szCs w:val="20"/>
        </w:rPr>
        <w:t>the neighbourhood</w:t>
      </w:r>
      <w:r w:rsidRPr="00C60A6C">
        <w:rPr>
          <w:rFonts w:ascii="Arial" w:hAnsi="Arial" w:cs="Arial"/>
          <w:sz w:val="20"/>
          <w:szCs w:val="20"/>
        </w:rPr>
        <w:t xml:space="preserve">. </w:t>
      </w:r>
    </w:p>
    <w:p w:rsidR="0035299C" w:rsidRPr="00C60A6C" w:rsidRDefault="0035299C" w:rsidP="0035299C">
      <w:pPr>
        <w:widowControl w:val="0"/>
        <w:numPr>
          <w:ilvl w:val="1"/>
          <w:numId w:val="3"/>
        </w:numPr>
        <w:spacing w:before="100" w:beforeAutospacing="1" w:after="240"/>
        <w:ind w:left="993"/>
        <w:rPr>
          <w:rFonts w:ascii="Arial" w:eastAsia="Times New Roman" w:hAnsi="Arial" w:cs="Arial"/>
          <w:sz w:val="20"/>
          <w:szCs w:val="20"/>
          <w:lang w:val="en" w:eastAsia="en-CA"/>
        </w:rPr>
      </w:pPr>
      <w:r w:rsidRPr="00C60A6C">
        <w:rPr>
          <w:rFonts w:ascii="Arial" w:hAnsi="Arial" w:cs="Arial"/>
          <w:sz w:val="20"/>
          <w:szCs w:val="20"/>
        </w:rPr>
        <w:t xml:space="preserve">Members are people whose names appear on the current membership list. </w:t>
      </w:r>
    </w:p>
    <w:p w:rsidR="0035299C" w:rsidRPr="00C60A6C" w:rsidRDefault="0035299C" w:rsidP="0035299C">
      <w:pPr>
        <w:widowControl w:val="0"/>
        <w:numPr>
          <w:ilvl w:val="1"/>
          <w:numId w:val="3"/>
        </w:numPr>
        <w:spacing w:before="100" w:beforeAutospacing="1" w:after="240"/>
        <w:ind w:left="993"/>
        <w:rPr>
          <w:rFonts w:ascii="Arial" w:eastAsia="Times New Roman" w:hAnsi="Arial" w:cs="Arial"/>
          <w:sz w:val="20"/>
          <w:szCs w:val="20"/>
          <w:lang w:val="en" w:eastAsia="en-CA"/>
        </w:rPr>
      </w:pPr>
      <w:r w:rsidRPr="00C60A6C">
        <w:rPr>
          <w:rFonts w:ascii="Arial" w:hAnsi="Arial" w:cs="Arial"/>
          <w:sz w:val="20"/>
          <w:szCs w:val="20"/>
        </w:rPr>
        <w:t xml:space="preserve">There shall be one membership fee per area </w:t>
      </w:r>
      <w:proofErr w:type="gramStart"/>
      <w:r w:rsidRPr="00C60A6C">
        <w:rPr>
          <w:rFonts w:ascii="Arial" w:hAnsi="Arial" w:cs="Arial"/>
          <w:sz w:val="20"/>
          <w:szCs w:val="20"/>
        </w:rPr>
        <w:t>household</w:t>
      </w:r>
      <w:proofErr w:type="gramEnd"/>
      <w:r w:rsidRPr="00C60A6C">
        <w:rPr>
          <w:rFonts w:ascii="Arial" w:hAnsi="Arial" w:cs="Arial"/>
          <w:sz w:val="20"/>
          <w:szCs w:val="20"/>
        </w:rPr>
        <w:t>.</w:t>
      </w:r>
    </w:p>
    <w:p w:rsidR="009B1461" w:rsidRPr="00C60A6C" w:rsidRDefault="009B1461" w:rsidP="00FF2FA9">
      <w:pPr>
        <w:widowControl w:val="0"/>
        <w:numPr>
          <w:ilvl w:val="1"/>
          <w:numId w:val="3"/>
        </w:numPr>
        <w:spacing w:before="100" w:beforeAutospacing="1" w:after="240"/>
        <w:ind w:left="993"/>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term of membership shall be annual, subject to renewal in accordance with the policies of the Corporation.</w:t>
      </w:r>
    </w:p>
    <w:p w:rsidR="009B1461" w:rsidRPr="00C60A6C" w:rsidRDefault="009B1461" w:rsidP="00FF2FA9">
      <w:pPr>
        <w:widowControl w:val="0"/>
        <w:numPr>
          <w:ilvl w:val="1"/>
          <w:numId w:val="3"/>
        </w:numPr>
        <w:spacing w:before="100" w:beforeAutospacing="1" w:after="240"/>
        <w:ind w:left="993"/>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As set out in the articles, each member is entitled to receive notice of, attend and vote at all meetings of members and each voting member shall be entitled to one (1) vote at such meetings.</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Pursuant to subsection 197(1) (Fundamental Change) of the Act, a special resolution of the members is required to make any amendments to this section of the by-laws if those amendments affect membership rights and/or conditions described in paragraphs 197(1)(e), (h), (l) or (m).</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Membership Transferability </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 membership may only be transferred to the Corporation. Pursuant to Section 197(1) (Fundamental Change) of the Act, a special resolution of the members is required to make any amendment to add, change or delete this section of the by-laws.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Notice of Members Meeting </w:t>
      </w:r>
    </w:p>
    <w:p w:rsidR="009B1461" w:rsidRPr="00C60A6C" w:rsidRDefault="009B1461" w:rsidP="00262DD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Notice of the time and place of a meeting of members shall be given to each member entitled to vote at the</w:t>
      </w:r>
      <w:r w:rsidR="00262DD8" w:rsidRPr="00C60A6C">
        <w:rPr>
          <w:rFonts w:ascii="Arial" w:eastAsia="Times New Roman" w:hAnsi="Arial" w:cs="Arial"/>
          <w:sz w:val="20"/>
          <w:szCs w:val="20"/>
          <w:lang w:val="en" w:eastAsia="en-CA"/>
        </w:rPr>
        <w:t xml:space="preserve"> meeting by the following means </w:t>
      </w:r>
      <w:r w:rsidRPr="00C60A6C">
        <w:rPr>
          <w:rFonts w:ascii="Arial" w:eastAsia="Times New Roman" w:hAnsi="Arial" w:cs="Arial"/>
          <w:sz w:val="20"/>
          <w:szCs w:val="20"/>
          <w:lang w:val="en" w:eastAsia="en-CA"/>
        </w:rPr>
        <w:t>by mail, courier or personal delivery</w:t>
      </w:r>
      <w:r w:rsidR="00262DD8" w:rsidRPr="00C60A6C">
        <w:rPr>
          <w:rFonts w:ascii="Arial" w:eastAsia="Times New Roman" w:hAnsi="Arial" w:cs="Arial"/>
          <w:sz w:val="20"/>
          <w:szCs w:val="20"/>
          <w:lang w:val="en" w:eastAsia="en-CA"/>
        </w:rPr>
        <w:t>,</w:t>
      </w:r>
      <w:r w:rsidRPr="00C60A6C">
        <w:rPr>
          <w:rFonts w:ascii="Arial" w:eastAsia="Times New Roman" w:hAnsi="Arial" w:cs="Arial"/>
          <w:sz w:val="20"/>
          <w:szCs w:val="20"/>
          <w:lang w:val="en" w:eastAsia="en-CA"/>
        </w:rPr>
        <w:t xml:space="preserve"> </w:t>
      </w:r>
      <w:r w:rsidR="00262DD8" w:rsidRPr="00C60A6C">
        <w:rPr>
          <w:rFonts w:ascii="Arial" w:eastAsia="Times New Roman" w:hAnsi="Arial" w:cs="Arial"/>
          <w:sz w:val="20"/>
          <w:szCs w:val="20"/>
          <w:lang w:val="en" w:eastAsia="en-CA"/>
        </w:rPr>
        <w:t xml:space="preserve">telephonic, electronic or other communication facility </w:t>
      </w:r>
      <w:r w:rsidRPr="00C60A6C">
        <w:rPr>
          <w:rFonts w:ascii="Arial" w:eastAsia="Times New Roman" w:hAnsi="Arial" w:cs="Arial"/>
          <w:sz w:val="20"/>
          <w:szCs w:val="20"/>
          <w:lang w:val="en" w:eastAsia="en-CA"/>
        </w:rPr>
        <w:t xml:space="preserve">to each member entitled to vote at the meeting, </w:t>
      </w:r>
      <w:r w:rsidR="00262DD8" w:rsidRPr="00C60A6C">
        <w:rPr>
          <w:rFonts w:ascii="Arial" w:eastAsia="Times New Roman" w:hAnsi="Arial" w:cs="Arial"/>
          <w:sz w:val="20"/>
          <w:szCs w:val="20"/>
          <w:lang w:val="en" w:eastAsia="en-CA"/>
        </w:rPr>
        <w:t>not less than fourteen (14)</w:t>
      </w:r>
      <w:r w:rsidRPr="00C60A6C">
        <w:rPr>
          <w:rFonts w:ascii="Arial" w:eastAsia="Times New Roman" w:hAnsi="Arial" w:cs="Arial"/>
          <w:sz w:val="20"/>
          <w:szCs w:val="20"/>
          <w:lang w:val="en" w:eastAsia="en-CA"/>
        </w:rPr>
        <w:t xml:space="preserve"> days before the day on whi</w:t>
      </w:r>
      <w:r w:rsidR="00262DD8" w:rsidRPr="00C60A6C">
        <w:rPr>
          <w:rFonts w:ascii="Arial" w:eastAsia="Times New Roman" w:hAnsi="Arial" w:cs="Arial"/>
          <w:sz w:val="20"/>
          <w:szCs w:val="20"/>
          <w:lang w:val="en" w:eastAsia="en-CA"/>
        </w:rPr>
        <w:t>ch the meeting is to be held.</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Pursuant to subsection 197(1) (Fundamental Change) of the Act, a special resolution of the members is required to make any amendment to the by-laws of the Corporation to change the manner of giving notice to members entitled to vote at a meeting of members.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Members Calling a Members' Meeting </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 xml:space="preserve">The board of directors shall call </w:t>
      </w:r>
      <w:r w:rsidR="00A35A09" w:rsidRPr="00C60A6C">
        <w:rPr>
          <w:rFonts w:ascii="Arial" w:eastAsia="Times New Roman" w:hAnsi="Arial" w:cs="Arial"/>
          <w:sz w:val="20"/>
          <w:szCs w:val="20"/>
          <w:lang w:val="en" w:eastAsia="en-CA"/>
        </w:rPr>
        <w:t xml:space="preserve">an annual meeting of members or </w:t>
      </w:r>
      <w:r w:rsidRPr="00C60A6C">
        <w:rPr>
          <w:rFonts w:ascii="Arial" w:eastAsia="Times New Roman" w:hAnsi="Arial" w:cs="Arial"/>
          <w:sz w:val="20"/>
          <w:szCs w:val="20"/>
          <w:lang w:val="en" w:eastAsia="en-CA"/>
        </w:rPr>
        <w:t xml:space="preserve">a special meeting of members in accordance with Section 167 of the Act, on written requisition of </w:t>
      </w:r>
      <w:r w:rsidR="00262DD8" w:rsidRPr="00C60A6C">
        <w:rPr>
          <w:rFonts w:ascii="Arial" w:eastAsia="Times New Roman" w:hAnsi="Arial" w:cs="Arial"/>
          <w:sz w:val="20"/>
          <w:szCs w:val="20"/>
          <w:lang w:val="en" w:eastAsia="en-CA"/>
        </w:rPr>
        <w:t>at least twenty (20) members</w:t>
      </w:r>
      <w:r w:rsidRPr="00C60A6C">
        <w:rPr>
          <w:rFonts w:ascii="Arial" w:eastAsia="Times New Roman" w:hAnsi="Arial" w:cs="Arial"/>
          <w:sz w:val="20"/>
          <w:szCs w:val="20"/>
          <w:lang w:val="en" w:eastAsia="en-CA"/>
        </w:rPr>
        <w:t xml:space="preserve">. If the directors do not call a meeting within </w:t>
      </w:r>
      <w:r w:rsidR="00262DD8" w:rsidRPr="00C60A6C">
        <w:rPr>
          <w:rFonts w:ascii="Arial" w:eastAsia="Times New Roman" w:hAnsi="Arial" w:cs="Arial"/>
          <w:sz w:val="20"/>
          <w:szCs w:val="20"/>
          <w:lang w:val="en" w:eastAsia="en-CA"/>
        </w:rPr>
        <w:t>thirty</w:t>
      </w:r>
      <w:r w:rsidRPr="00C60A6C">
        <w:rPr>
          <w:rFonts w:ascii="Arial" w:eastAsia="Times New Roman" w:hAnsi="Arial" w:cs="Arial"/>
          <w:sz w:val="20"/>
          <w:szCs w:val="20"/>
          <w:lang w:val="en" w:eastAsia="en-CA"/>
        </w:rPr>
        <w:t xml:space="preserve"> (</w:t>
      </w:r>
      <w:r w:rsidR="00262DD8" w:rsidRPr="00C60A6C">
        <w:rPr>
          <w:rFonts w:ascii="Arial" w:eastAsia="Times New Roman" w:hAnsi="Arial" w:cs="Arial"/>
          <w:sz w:val="20"/>
          <w:szCs w:val="20"/>
          <w:lang w:val="en" w:eastAsia="en-CA"/>
        </w:rPr>
        <w:t>30</w:t>
      </w:r>
      <w:r w:rsidRPr="00C60A6C">
        <w:rPr>
          <w:rFonts w:ascii="Arial" w:eastAsia="Times New Roman" w:hAnsi="Arial" w:cs="Arial"/>
          <w:sz w:val="20"/>
          <w:szCs w:val="20"/>
          <w:lang w:val="en" w:eastAsia="en-CA"/>
        </w:rPr>
        <w:t>) days of receiving the requisition, any member who signed the requisition may call the meeting.</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Absentee Voting at Members' Meetings </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lastRenderedPageBreak/>
        <w:t>Pursuant to section 171(1) (Absentee Voting) of the Act, a member entitled to vote at a meeting of members may vote by mailed-in ballot or by means of a telephonic, electronic or other communication facility if the Corporation has a system that:</w:t>
      </w:r>
    </w:p>
    <w:p w:rsidR="009B1461" w:rsidRPr="00C60A6C" w:rsidRDefault="009B1461" w:rsidP="00FF2FA9">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enables the votes to be gathered in a manner that permits their subsequent verification, and</w:t>
      </w:r>
    </w:p>
    <w:p w:rsidR="009B1461" w:rsidRPr="00C60A6C" w:rsidRDefault="009B1461" w:rsidP="00FF2FA9">
      <w:pPr>
        <w:widowControl w:val="0"/>
        <w:numPr>
          <w:ilvl w:val="1"/>
          <w:numId w:val="3"/>
        </w:numPr>
        <w:spacing w:before="100" w:beforeAutospacing="1" w:after="240"/>
        <w:ind w:left="851"/>
        <w:rPr>
          <w:rFonts w:ascii="Arial" w:eastAsia="Times New Roman" w:hAnsi="Arial" w:cs="Arial"/>
          <w:sz w:val="20"/>
          <w:szCs w:val="20"/>
          <w:lang w:val="en" w:eastAsia="en-CA"/>
        </w:rPr>
      </w:pPr>
      <w:proofErr w:type="gramStart"/>
      <w:r w:rsidRPr="00C60A6C">
        <w:rPr>
          <w:rFonts w:ascii="Arial" w:eastAsia="Times New Roman" w:hAnsi="Arial" w:cs="Arial"/>
          <w:sz w:val="20"/>
          <w:szCs w:val="20"/>
          <w:lang w:val="en" w:eastAsia="en-CA"/>
        </w:rPr>
        <w:t>permits</w:t>
      </w:r>
      <w:proofErr w:type="gramEnd"/>
      <w:r w:rsidRPr="00C60A6C">
        <w:rPr>
          <w:rFonts w:ascii="Arial" w:eastAsia="Times New Roman" w:hAnsi="Arial" w:cs="Arial"/>
          <w:sz w:val="20"/>
          <w:szCs w:val="20"/>
          <w:lang w:val="en" w:eastAsia="en-CA"/>
        </w:rPr>
        <w:t xml:space="preserve"> the tallied votes to be presented to the Corporation without it being possible for the Corporation to identify how each member voted.</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Pursuant to subsection 197(1) (Fundamental Change) of the Act, a special resolution of the members is required to make any amendment to the by-laws of the Corporation to change this method of voting by members not in attendance at a meeting of members.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Membership Dues </w:t>
      </w:r>
    </w:p>
    <w:p w:rsidR="00262DD8" w:rsidRPr="00C60A6C" w:rsidRDefault="00262DD8" w:rsidP="00262DD8">
      <w:pPr>
        <w:widowControl w:val="0"/>
        <w:spacing w:before="100" w:beforeAutospacing="1" w:after="240"/>
        <w:rPr>
          <w:rFonts w:ascii="Arial" w:eastAsia="Times New Roman" w:hAnsi="Arial" w:cs="Arial"/>
          <w:b/>
          <w:sz w:val="20"/>
          <w:szCs w:val="20"/>
          <w:lang w:val="en" w:eastAsia="en-CA"/>
        </w:rPr>
      </w:pPr>
      <w:r w:rsidRPr="00C60A6C">
        <w:rPr>
          <w:rFonts w:ascii="Arial" w:hAnsi="Arial" w:cs="Arial"/>
          <w:sz w:val="20"/>
          <w:szCs w:val="20"/>
        </w:rPr>
        <w:t>An annual membership fee shall be levied by the Association as established at the Annual General Meeting.</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Members shall be notified in writing of the membership dues at any time payable by them and, if any are not paid within one (1) calendar month of the membership renewal date the members in default shall automatically cease to be members of the Corporation.</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Termination of Membership </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 membership in the Corporation is terminated when:</w:t>
      </w:r>
    </w:p>
    <w:p w:rsidR="009B1461" w:rsidRPr="00C60A6C" w:rsidRDefault="009B1461" w:rsidP="00FF2FA9">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member dies or resigns;</w:t>
      </w:r>
    </w:p>
    <w:p w:rsidR="009B1461" w:rsidRPr="00C60A6C" w:rsidRDefault="009B1461" w:rsidP="00FF2FA9">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member is expelled or their membership is otherwise terminated in accordance with the articles or by-laws;</w:t>
      </w:r>
    </w:p>
    <w:p w:rsidR="009B1461" w:rsidRPr="00C60A6C" w:rsidRDefault="009B1461" w:rsidP="00FF2FA9">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member's term of membership expires; or</w:t>
      </w:r>
    </w:p>
    <w:p w:rsidR="009B1461" w:rsidRPr="00C60A6C" w:rsidRDefault="009B1461" w:rsidP="00FF2FA9">
      <w:pPr>
        <w:widowControl w:val="0"/>
        <w:numPr>
          <w:ilvl w:val="1"/>
          <w:numId w:val="3"/>
        </w:numPr>
        <w:spacing w:before="100" w:beforeAutospacing="1" w:after="240"/>
        <w:ind w:left="851"/>
        <w:rPr>
          <w:rFonts w:ascii="Arial" w:eastAsia="Times New Roman" w:hAnsi="Arial" w:cs="Arial"/>
          <w:sz w:val="20"/>
          <w:szCs w:val="20"/>
          <w:lang w:val="en" w:eastAsia="en-CA"/>
        </w:rPr>
      </w:pPr>
      <w:proofErr w:type="gramStart"/>
      <w:r w:rsidRPr="00C60A6C">
        <w:rPr>
          <w:rFonts w:ascii="Arial" w:eastAsia="Times New Roman" w:hAnsi="Arial" w:cs="Arial"/>
          <w:sz w:val="20"/>
          <w:szCs w:val="20"/>
          <w:lang w:val="en" w:eastAsia="en-CA"/>
        </w:rPr>
        <w:t>the</w:t>
      </w:r>
      <w:proofErr w:type="gramEnd"/>
      <w:r w:rsidRPr="00C60A6C">
        <w:rPr>
          <w:rFonts w:ascii="Arial" w:eastAsia="Times New Roman" w:hAnsi="Arial" w:cs="Arial"/>
          <w:sz w:val="20"/>
          <w:szCs w:val="20"/>
          <w:lang w:val="en" w:eastAsia="en-CA"/>
        </w:rPr>
        <w:t xml:space="preserve"> Corporation is liquidated and dissolved under the Act.</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Effect of Termination of Membership </w:t>
      </w:r>
    </w:p>
    <w:p w:rsidR="009B1461" w:rsidRPr="00C60A6C" w:rsidRDefault="009B1461" w:rsidP="00FF2FA9">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Subject to the articles, upon any termination of membership, the rights of the member, including any rights in the property of the Corporation, automatically cease to exist.</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Discipline of Members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board shall have authority to suspend or expel any member from the Corporation for any one or more of the following grounds:</w:t>
      </w:r>
    </w:p>
    <w:p w:rsidR="009B1461" w:rsidRPr="00C60A6C" w:rsidRDefault="009B1461" w:rsidP="005A4A28">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violating any provision of the articles, by-laws, or written policies of the Corporation;</w:t>
      </w:r>
    </w:p>
    <w:p w:rsidR="009B1461" w:rsidRPr="00C60A6C" w:rsidRDefault="009B1461" w:rsidP="005A4A28">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carrying out any conduct which may be detrimental to the Corporation as determined by the board in its sole discretion;</w:t>
      </w:r>
    </w:p>
    <w:p w:rsidR="009B1461" w:rsidRPr="00C60A6C" w:rsidRDefault="009B1461" w:rsidP="005A4A28">
      <w:pPr>
        <w:widowControl w:val="0"/>
        <w:numPr>
          <w:ilvl w:val="1"/>
          <w:numId w:val="3"/>
        </w:numPr>
        <w:spacing w:before="100" w:beforeAutospacing="1" w:after="240"/>
        <w:ind w:left="851"/>
        <w:rPr>
          <w:rFonts w:ascii="Arial" w:eastAsia="Times New Roman" w:hAnsi="Arial" w:cs="Arial"/>
          <w:sz w:val="20"/>
          <w:szCs w:val="20"/>
          <w:lang w:val="en" w:eastAsia="en-CA"/>
        </w:rPr>
      </w:pPr>
      <w:proofErr w:type="gramStart"/>
      <w:r w:rsidRPr="00C60A6C">
        <w:rPr>
          <w:rFonts w:ascii="Arial" w:eastAsia="Times New Roman" w:hAnsi="Arial" w:cs="Arial"/>
          <w:sz w:val="20"/>
          <w:szCs w:val="20"/>
          <w:lang w:val="en" w:eastAsia="en-CA"/>
        </w:rPr>
        <w:t>for</w:t>
      </w:r>
      <w:proofErr w:type="gramEnd"/>
      <w:r w:rsidRPr="00C60A6C">
        <w:rPr>
          <w:rFonts w:ascii="Arial" w:eastAsia="Times New Roman" w:hAnsi="Arial" w:cs="Arial"/>
          <w:sz w:val="20"/>
          <w:szCs w:val="20"/>
          <w:lang w:val="en" w:eastAsia="en-CA"/>
        </w:rPr>
        <w:t xml:space="preserve"> any other reason that the board in its sole and absolute discretion considers to be reasonable, having regard to the purpose of the Corporation.</w:t>
      </w:r>
    </w:p>
    <w:p w:rsidR="009B1461" w:rsidRPr="00C60A6C" w:rsidRDefault="009B1461" w:rsidP="005A4A28">
      <w:pPr>
        <w:pStyle w:val="ListParagraph"/>
        <w:widowControl w:val="0"/>
        <w:numPr>
          <w:ilvl w:val="2"/>
          <w:numId w:val="3"/>
        </w:numPr>
        <w:spacing w:before="100" w:beforeAutospacing="1" w:after="240"/>
        <w:ind w:left="1276"/>
        <w:contextualSpacing w:val="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lastRenderedPageBreak/>
        <w:t xml:space="preserve">In the event that the board determines that a member should be expelled or suspended from membership in the Corporation, the president, or such other officer as may be designated by the board, shall provide twenty (20) </w:t>
      </w:r>
      <w:proofErr w:type="spellStart"/>
      <w:r w:rsidRPr="00C60A6C">
        <w:rPr>
          <w:rFonts w:ascii="Arial" w:eastAsia="Times New Roman" w:hAnsi="Arial" w:cs="Arial"/>
          <w:sz w:val="20"/>
          <w:szCs w:val="20"/>
          <w:lang w:val="en" w:eastAsia="en-CA"/>
        </w:rPr>
        <w:t>days notice</w:t>
      </w:r>
      <w:proofErr w:type="spellEnd"/>
      <w:r w:rsidRPr="00C60A6C">
        <w:rPr>
          <w:rFonts w:ascii="Arial" w:eastAsia="Times New Roman" w:hAnsi="Arial" w:cs="Arial"/>
          <w:sz w:val="20"/>
          <w:szCs w:val="20"/>
          <w:lang w:val="en" w:eastAsia="en-CA"/>
        </w:rPr>
        <w:t xml:space="preserve"> of suspension or expulsion to the member and shall provide reasons for the proposed suspension or expulsion. The member may make written submissions to the president, or such other officer as may be designated by the board, in response to the notice received within such twenty (20) day period. In the event that no written submissions are received by the president, the president, or such other officer as may be designated by the board, may proceed to notify the member that the member is suspended or expelled from membership in the Corporation. If written submissions are received in accordance with this section, the board will consider such submissions in arriving at a final decision and shall notify the member concerning such final decision within a further twenty (20) days from the date of receipt of the submissions. The board's decision shall be final and binding on the member, without any further right of appeal.</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Proposals Nominating Directors at Annual Members' Meetings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Subject to the Regulations under the Act, any proposal may include nominations for the election of directors if the proposal is signed by not less than 5% of members entitled to vote at the meeting at which the proposal is to be presented.</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Cost of Publishing Proposals for Annual Members' Meetings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member who submitted the proposal shall pay the cost of including the proposal and any statement in the notice of meeting at which the proposal is to be presented unless otherwise provided by ordinary resolution of the members present at the meeting.</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Place of Members' Meeting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Subject to compliance with section 159 (Place of Members' Meetings) of the Act, meetings of the members may be held at any place within Canada determined by the board or, if all of the members entitled to vote at such meeting so agree, outside Canada.</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Persons Entitled to be Present at Members' Meetings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only persons entitled to be present at a meeting of members shall be those entitled to vote at the meeting, the directors and the public accountant of the Corporation and such other persons who are entitled or required under any provision of the Act, articles or by-laws of the Corporation to be present at the meeting. Any other person may be admitted only on the invitation of the chair of the meeting or by resolution of the members.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Chair of Members' Meetings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 xml:space="preserve">In the event that the chair of the board and the vice-chair of the board are absent, the members who are present and entitled to vote at the meeting shall choose one of their </w:t>
      </w:r>
      <w:proofErr w:type="gramStart"/>
      <w:r w:rsidRPr="00C60A6C">
        <w:rPr>
          <w:rFonts w:ascii="Arial" w:eastAsia="Times New Roman" w:hAnsi="Arial" w:cs="Arial"/>
          <w:sz w:val="20"/>
          <w:szCs w:val="20"/>
          <w:lang w:val="en" w:eastAsia="en-CA"/>
        </w:rPr>
        <w:t>number</w:t>
      </w:r>
      <w:proofErr w:type="gramEnd"/>
      <w:r w:rsidRPr="00C60A6C">
        <w:rPr>
          <w:rFonts w:ascii="Arial" w:eastAsia="Times New Roman" w:hAnsi="Arial" w:cs="Arial"/>
          <w:sz w:val="20"/>
          <w:szCs w:val="20"/>
          <w:lang w:val="en" w:eastAsia="en-CA"/>
        </w:rPr>
        <w:t xml:space="preserve"> to chair the meeting.</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Quorum at Members' Meetings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 quorum at any meeting of the members (unless a greater number of members are required to be</w:t>
      </w:r>
      <w:r w:rsidR="003C3B53" w:rsidRPr="00C60A6C">
        <w:rPr>
          <w:rFonts w:ascii="Arial" w:eastAsia="Times New Roman" w:hAnsi="Arial" w:cs="Arial"/>
          <w:sz w:val="20"/>
          <w:szCs w:val="20"/>
          <w:lang w:val="en" w:eastAsia="en-CA"/>
        </w:rPr>
        <w:t xml:space="preserve"> present by the Act) shall be not less than twenty (20) </w:t>
      </w:r>
      <w:r w:rsidRPr="00C60A6C">
        <w:rPr>
          <w:rFonts w:ascii="Arial" w:eastAsia="Times New Roman" w:hAnsi="Arial" w:cs="Arial"/>
          <w:sz w:val="20"/>
          <w:szCs w:val="20"/>
          <w:lang w:val="en" w:eastAsia="en-CA"/>
        </w:rPr>
        <w:t>members entitled to vote at the meeting. If a quorum is present at the opening of a meeting of members, the members present may proceed with the business of the meeting even if a quorum is not present throughout the meeting.</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lastRenderedPageBreak/>
        <w:t xml:space="preserve">Votes to Govern at Members' Meetings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At any meeting of members every question shall, unless otherwise provided by the articles or by-laws or by the Act, be determined by a majority of the votes cast on the questions. In case of an equality of votes either on a show of hands or on a ballot or on the results of electronic voting, the chair of the meeting in addition to an original vote shall have a second or casting vote.</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Participation by Electronic Means at Members' Meetings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If the Corporation chooses to make available a telephonic, electronic or other communication facility that permits all participants to communicate adequately with each other during a meeting of members, any person entitled to attend such meeting may participate in the meeting by means of such telephonic, electronic or other communication facility in the manner provided by the Act. A person participating in a meeting by such means is deemed to be present at the meeting. Notwithstanding any other provision of this by-law, any person participating in a meeting of members pursuant to this section who is entitled to vote at that meeting may vote, in accordance with the Act, by means of any telephonic, electronic or other communication facility that the Corporation has made available for that purpose.</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Members' Meeting Held Entirely by Electronic Means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If the directors or members of the Corporation call a meeting of members pursuant to the Act, those directors or members, as the case may be, may determine that the meeting shall be held, in accordance with the Act and the Regulations, entirely by means of a telephonic, electronic or other communication facility that permits all participants to communicate adequately with each other during the meeting.</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Number of Directors </w:t>
      </w:r>
    </w:p>
    <w:p w:rsidR="009B1461" w:rsidRPr="00C60A6C" w:rsidRDefault="009B1461" w:rsidP="005A4A28">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board shall consist of the number of directors specified in the articles. If the articles provide for a minimum and maximum number of directors, the board shall be comprised of the fixed number of directors as determined from time to time by the members by ordinary resolution or, if the ordinary resolution empowers the directors to determine the number, by resolution of the board. In the case of a soliciting corporation the minimum number of directors may not be fewer than three (3), at least two of whom are not officers or employees of the Corporation or its affiliates.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Term of Office of Directors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directors shall be elected to hold office for a term expiring not later than the close of the next annual meeting of members following the election.</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Calling of Meetings of Board of Directors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Meetings of the board may be called by the chair of the board, the vice-chair of the board or any two (2) directors at any time; provided that for the first organization meeting following incorporation, such meeting may be called by any director or incorporator. If the Corporation has only one director, that director may call and constitute a meeting.</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Notice of Meeting of Board of Directors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 xml:space="preserve">Notice of the time and place for the holding of a meeting of the board shall be given in the manner provided in the section on giving notice of meeting of directors of this by-law to every director of the Corporation not less than 10 days before the time when the meeting is to be held. Notice of a meeting shall not be necessary if all of the directors are present, and none objects to the holding of the meeting, or if those absent have waived notice of or have otherwise signified their consent to the holding of such </w:t>
      </w:r>
      <w:r w:rsidRPr="00C60A6C">
        <w:rPr>
          <w:rFonts w:ascii="Arial" w:eastAsia="Times New Roman" w:hAnsi="Arial" w:cs="Arial"/>
          <w:sz w:val="20"/>
          <w:szCs w:val="20"/>
          <w:lang w:val="en" w:eastAsia="en-CA"/>
        </w:rPr>
        <w:lastRenderedPageBreak/>
        <w:t>meeting. Notice of an adjourned meeting is not required if the time and place of the adjourned meeting is announced at the original meeting. Unless the by-law otherwise provides, no notice of meeting need specify the purpose or the business to be transacted at the meeting except that a notice of meeting of directors shall specify any matter referred to in subsection 138(2) (Limits on Authority) of the Act that is to be dealt with at the meeting.</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Regular Meetings of the Board of Directors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board may appoint a day or days in any month or months for regular meetings of the board at a place and hour to be named. A copy of any resolution of the board fixing the place and time of such regular meetings of the board shall be sent to each director forthwith after being passed, but no other notice shall be required for any such regular meeting except if subsection 136(3) (Notice of Meeting) of the Act requires the purpose thereof or the business to be transacted to be specified in the notice.</w:t>
      </w:r>
    </w:p>
    <w:p w:rsidR="00C07FCE" w:rsidRPr="00C60A6C" w:rsidRDefault="00C07FCE" w:rsidP="00855634">
      <w:pPr>
        <w:widowControl w:val="0"/>
        <w:spacing w:before="100" w:beforeAutospacing="1" w:after="240"/>
        <w:rPr>
          <w:rFonts w:ascii="Arial" w:eastAsia="Times New Roman" w:hAnsi="Arial" w:cs="Arial"/>
          <w:sz w:val="20"/>
          <w:szCs w:val="20"/>
          <w:lang w:val="en" w:eastAsia="en-CA"/>
        </w:rPr>
      </w:pP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Votes to Govern at Meetings of the Board of Directors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At all meetings of the board, every question shall be decided by a majority of the votes cast on the question. In case of an equality of votes, the chair of the meeting in addition to an original vote shall have a second or casting vote.</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Committees of the Board of Directors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board may from time to time appoint any committee or other advisory body, as it deems necessary or appropriate for such purposes and, subject to the Act, with such powers as the board shall see fit. Any such committee may formulate its own rules of procedure, subject to such regulations or directions as the board may from time to time make. Any committee member may be removed by resolution of the board of directors.</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Appointment of Officers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board may designate the offices of the Corporation, appoint officers on an annual or more frequent basis, specify their duties and, subject to the Act, delegate to such officers the power to manage the affairs of the Corporation. A director may be appointed to any office of the Corporation. An officer may, but need not be, a director unless these by-laws otherwise provide. Two or more offices may be held by the same person.</w:t>
      </w:r>
    </w:p>
    <w:p w:rsidR="009B1461" w:rsidRPr="00C60A6C" w:rsidRDefault="009B1461" w:rsidP="00AF1B6D">
      <w:pPr>
        <w:widowControl w:val="0"/>
        <w:numPr>
          <w:ilvl w:val="0"/>
          <w:numId w:val="3"/>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Description of Offices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Unless otherwise specified by the board (which may, subject to the Act modify, restrict or supplement such duties and powers), the offices of the Corporation, if designated and if officers are appointed, shall have the following duties and powers associated with their positions:</w:t>
      </w:r>
    </w:p>
    <w:p w:rsidR="009B1461" w:rsidRPr="00C60A6C" w:rsidRDefault="009B1461" w:rsidP="00855634">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Chair of the Board – The chair of the board, if one is to be appointed, shall be a director. The chair of the board, if any, shall, when present, preside at all meetings of the board of directors and of the members. The chair shall have such other duties and powers as the board may specify.</w:t>
      </w:r>
    </w:p>
    <w:p w:rsidR="003C3B53" w:rsidRPr="00C60A6C" w:rsidRDefault="009B1461" w:rsidP="00855634">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Vice-Chair of the Board – The vice-chair of the board, if one is to be appointed, shall be a director. If the chair of the board is absent or is unable or refuses to act, the vice-chair of the board, if any, shall, when present, preside at all meetings of the board of directors and of the members. The vice-chair shall have such other duties and powers as the board may specify.</w:t>
      </w:r>
    </w:p>
    <w:p w:rsidR="003C3B53" w:rsidRPr="00C60A6C" w:rsidRDefault="009B1461" w:rsidP="00855634">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lastRenderedPageBreak/>
        <w:t>President – If appointed, the president shall be the chief executive officer of the Corporation and shall be responsible for implementing the strategic plans and policies of the Corporation. The president shall, subject to the authority of the board, have general supervision of the affairs of the Corporation.</w:t>
      </w:r>
      <w:r w:rsidR="003C3B53" w:rsidRPr="00C60A6C">
        <w:rPr>
          <w:rFonts w:ascii="Arial" w:eastAsia="Times New Roman" w:hAnsi="Arial" w:cs="Arial"/>
          <w:sz w:val="20"/>
          <w:szCs w:val="20"/>
          <w:lang w:val="en" w:eastAsia="en-CA"/>
        </w:rPr>
        <w:t xml:space="preserve"> </w:t>
      </w:r>
      <w:r w:rsidR="003C3B53" w:rsidRPr="00C60A6C">
        <w:rPr>
          <w:rFonts w:ascii="Arial" w:hAnsi="Arial" w:cs="Arial"/>
          <w:sz w:val="20"/>
          <w:szCs w:val="20"/>
        </w:rPr>
        <w:t>The President shall:</w:t>
      </w:r>
    </w:p>
    <w:p w:rsidR="003C3B53" w:rsidRPr="00C60A6C" w:rsidRDefault="003C3B53" w:rsidP="003C3B53">
      <w:pPr>
        <w:numPr>
          <w:ilvl w:val="0"/>
          <w:numId w:val="7"/>
        </w:numPr>
        <w:rPr>
          <w:rFonts w:ascii="Arial" w:hAnsi="Arial" w:cs="Arial"/>
          <w:sz w:val="20"/>
          <w:szCs w:val="20"/>
        </w:rPr>
      </w:pPr>
      <w:r w:rsidRPr="00C60A6C">
        <w:rPr>
          <w:rFonts w:ascii="Arial" w:hAnsi="Arial" w:cs="Arial"/>
          <w:sz w:val="20"/>
          <w:szCs w:val="20"/>
        </w:rPr>
        <w:t xml:space="preserve">Direct and coordinate the activities of the </w:t>
      </w:r>
      <w:r w:rsidR="00855634" w:rsidRPr="00C60A6C">
        <w:rPr>
          <w:rFonts w:ascii="Arial" w:hAnsi="Arial" w:cs="Arial"/>
          <w:sz w:val="20"/>
          <w:szCs w:val="20"/>
        </w:rPr>
        <w:t>Corporation</w:t>
      </w:r>
      <w:r w:rsidRPr="00C60A6C">
        <w:rPr>
          <w:rFonts w:ascii="Arial" w:hAnsi="Arial" w:cs="Arial"/>
          <w:sz w:val="20"/>
          <w:szCs w:val="20"/>
        </w:rPr>
        <w:t xml:space="preserve"> in accordance with the directives of the membership and Executive Committee.</w:t>
      </w:r>
    </w:p>
    <w:p w:rsidR="003C3B53" w:rsidRPr="00C60A6C" w:rsidRDefault="003C3B53" w:rsidP="003C3B53">
      <w:pPr>
        <w:numPr>
          <w:ilvl w:val="0"/>
          <w:numId w:val="7"/>
        </w:numPr>
        <w:rPr>
          <w:rFonts w:ascii="Arial" w:hAnsi="Arial" w:cs="Arial"/>
          <w:sz w:val="20"/>
          <w:szCs w:val="20"/>
        </w:rPr>
      </w:pPr>
      <w:r w:rsidRPr="00C60A6C">
        <w:rPr>
          <w:rFonts w:ascii="Arial" w:hAnsi="Arial" w:cs="Arial"/>
          <w:sz w:val="20"/>
          <w:szCs w:val="20"/>
        </w:rPr>
        <w:t>Preside at all meetings of the Executive Committee.</w:t>
      </w:r>
    </w:p>
    <w:p w:rsidR="003C3B53" w:rsidRPr="00C60A6C" w:rsidRDefault="003C3B53" w:rsidP="003C3B53">
      <w:pPr>
        <w:numPr>
          <w:ilvl w:val="0"/>
          <w:numId w:val="7"/>
        </w:numPr>
        <w:rPr>
          <w:rFonts w:ascii="Arial" w:hAnsi="Arial" w:cs="Arial"/>
          <w:sz w:val="20"/>
          <w:szCs w:val="20"/>
        </w:rPr>
      </w:pPr>
      <w:r w:rsidRPr="00C60A6C">
        <w:rPr>
          <w:rFonts w:ascii="Arial" w:hAnsi="Arial" w:cs="Arial"/>
          <w:sz w:val="20"/>
          <w:szCs w:val="20"/>
        </w:rPr>
        <w:t>Preside at all meetings of the general membership.</w:t>
      </w:r>
    </w:p>
    <w:p w:rsidR="003C3B53" w:rsidRPr="00C60A6C" w:rsidRDefault="003C3B53" w:rsidP="003C3B53">
      <w:pPr>
        <w:numPr>
          <w:ilvl w:val="0"/>
          <w:numId w:val="7"/>
        </w:numPr>
        <w:rPr>
          <w:rFonts w:ascii="Arial" w:hAnsi="Arial" w:cs="Arial"/>
          <w:sz w:val="20"/>
          <w:szCs w:val="20"/>
        </w:rPr>
      </w:pPr>
      <w:r w:rsidRPr="00C60A6C">
        <w:rPr>
          <w:rFonts w:ascii="Arial" w:hAnsi="Arial" w:cs="Arial"/>
          <w:sz w:val="20"/>
          <w:szCs w:val="20"/>
        </w:rPr>
        <w:t xml:space="preserve">Maintain liaison between officers, the executive committee and the </w:t>
      </w:r>
      <w:r w:rsidR="00855634" w:rsidRPr="00C60A6C">
        <w:rPr>
          <w:rFonts w:ascii="Arial" w:hAnsi="Arial" w:cs="Arial"/>
          <w:sz w:val="20"/>
          <w:szCs w:val="20"/>
        </w:rPr>
        <w:t>Corporation’s</w:t>
      </w:r>
      <w:r w:rsidRPr="00C60A6C">
        <w:rPr>
          <w:rFonts w:ascii="Arial" w:hAnsi="Arial" w:cs="Arial"/>
          <w:sz w:val="20"/>
          <w:szCs w:val="20"/>
        </w:rPr>
        <w:t xml:space="preserve"> committees. </w:t>
      </w:r>
    </w:p>
    <w:p w:rsidR="009B1461" w:rsidRPr="00C60A6C" w:rsidRDefault="003C3B53" w:rsidP="003C3B53">
      <w:pPr>
        <w:numPr>
          <w:ilvl w:val="0"/>
          <w:numId w:val="7"/>
        </w:numPr>
        <w:rPr>
          <w:rFonts w:ascii="Arial" w:hAnsi="Arial" w:cs="Arial"/>
          <w:sz w:val="20"/>
          <w:szCs w:val="20"/>
        </w:rPr>
      </w:pPr>
      <w:r w:rsidRPr="00C60A6C">
        <w:rPr>
          <w:rFonts w:ascii="Arial" w:hAnsi="Arial" w:cs="Arial"/>
          <w:sz w:val="20"/>
          <w:szCs w:val="20"/>
        </w:rPr>
        <w:t>Be an ex officio member</w:t>
      </w:r>
      <w:r w:rsidRPr="00C60A6C">
        <w:rPr>
          <w:rStyle w:val="CommentReference"/>
          <w:rFonts w:ascii="Arial" w:hAnsi="Arial" w:cs="Arial"/>
          <w:vanish/>
          <w:sz w:val="20"/>
          <w:szCs w:val="20"/>
        </w:rPr>
        <w:t xml:space="preserve">  </w:t>
      </w:r>
      <w:r w:rsidRPr="00C60A6C">
        <w:rPr>
          <w:rStyle w:val="CommentReference"/>
          <w:rFonts w:ascii="Arial" w:hAnsi="Arial" w:cs="Arial"/>
          <w:sz w:val="20"/>
          <w:szCs w:val="20"/>
        </w:rPr>
        <w:t xml:space="preserve"> o</w:t>
      </w:r>
      <w:r w:rsidRPr="00C60A6C">
        <w:rPr>
          <w:rFonts w:ascii="Arial" w:hAnsi="Arial" w:cs="Arial"/>
          <w:sz w:val="20"/>
          <w:szCs w:val="20"/>
        </w:rPr>
        <w:t>f all standing and ad hoc committees.</w:t>
      </w:r>
    </w:p>
    <w:p w:rsidR="003C3B53" w:rsidRPr="00C60A6C" w:rsidRDefault="003C3B53" w:rsidP="00855634">
      <w:pPr>
        <w:widowControl w:val="0"/>
        <w:numPr>
          <w:ilvl w:val="1"/>
          <w:numId w:val="3"/>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Vice-President – If appointed, the vice president shall:</w:t>
      </w:r>
    </w:p>
    <w:p w:rsidR="003C3B53" w:rsidRPr="00C60A6C" w:rsidRDefault="003C3B53" w:rsidP="003C3B53">
      <w:pPr>
        <w:pStyle w:val="ListParagraph"/>
        <w:numPr>
          <w:ilvl w:val="0"/>
          <w:numId w:val="8"/>
        </w:numPr>
        <w:ind w:left="1418"/>
        <w:rPr>
          <w:rFonts w:ascii="Arial" w:hAnsi="Arial" w:cs="Arial"/>
          <w:sz w:val="20"/>
          <w:szCs w:val="20"/>
        </w:rPr>
      </w:pPr>
      <w:r w:rsidRPr="00C60A6C">
        <w:rPr>
          <w:rFonts w:ascii="Arial" w:hAnsi="Arial" w:cs="Arial"/>
          <w:sz w:val="20"/>
          <w:szCs w:val="20"/>
        </w:rPr>
        <w:t>Fulfill the responsibilities of the President, if he/she is unable to do so.</w:t>
      </w:r>
    </w:p>
    <w:p w:rsidR="003C3B53" w:rsidRPr="00C60A6C" w:rsidRDefault="003C3B53" w:rsidP="003C3B53">
      <w:pPr>
        <w:pStyle w:val="ListParagraph"/>
        <w:numPr>
          <w:ilvl w:val="0"/>
          <w:numId w:val="8"/>
        </w:numPr>
        <w:ind w:left="1418"/>
        <w:rPr>
          <w:rFonts w:ascii="Arial" w:hAnsi="Arial" w:cs="Arial"/>
          <w:sz w:val="20"/>
          <w:szCs w:val="20"/>
        </w:rPr>
      </w:pPr>
      <w:r w:rsidRPr="00C60A6C">
        <w:rPr>
          <w:rFonts w:ascii="Arial" w:hAnsi="Arial" w:cs="Arial"/>
          <w:sz w:val="20"/>
          <w:szCs w:val="20"/>
        </w:rPr>
        <w:t>Conduct and maintain any responsibilities delegated by either the President or the Executive Committee.</w:t>
      </w:r>
    </w:p>
    <w:p w:rsidR="003C3B53" w:rsidRPr="00C60A6C" w:rsidRDefault="003C3B53" w:rsidP="005A4A28">
      <w:pPr>
        <w:pStyle w:val="ListParagraph"/>
        <w:numPr>
          <w:ilvl w:val="0"/>
          <w:numId w:val="8"/>
        </w:numPr>
        <w:spacing w:before="100" w:beforeAutospacing="1" w:after="240"/>
        <w:ind w:left="1417" w:hanging="357"/>
        <w:rPr>
          <w:rFonts w:ascii="Arial" w:hAnsi="Arial" w:cs="Arial"/>
          <w:sz w:val="20"/>
          <w:szCs w:val="20"/>
        </w:rPr>
      </w:pPr>
      <w:r w:rsidRPr="00C60A6C">
        <w:rPr>
          <w:rFonts w:ascii="Arial" w:hAnsi="Arial" w:cs="Arial"/>
          <w:sz w:val="20"/>
          <w:szCs w:val="20"/>
        </w:rPr>
        <w:t xml:space="preserve">Be an ex officio member of all Standing Committees of the </w:t>
      </w:r>
      <w:r w:rsidR="00855634" w:rsidRPr="00C60A6C">
        <w:rPr>
          <w:rFonts w:ascii="Arial" w:hAnsi="Arial" w:cs="Arial"/>
          <w:sz w:val="20"/>
          <w:szCs w:val="20"/>
        </w:rPr>
        <w:t>Corporation</w:t>
      </w:r>
      <w:r w:rsidRPr="00C60A6C">
        <w:rPr>
          <w:rFonts w:ascii="Arial" w:hAnsi="Arial" w:cs="Arial"/>
          <w:sz w:val="20"/>
          <w:szCs w:val="20"/>
        </w:rPr>
        <w:t>.</w:t>
      </w:r>
    </w:p>
    <w:p w:rsidR="009B1461" w:rsidRPr="00C60A6C" w:rsidRDefault="009B1461" w:rsidP="00855634">
      <w:pPr>
        <w:widowControl w:val="0"/>
        <w:numPr>
          <w:ilvl w:val="1"/>
          <w:numId w:val="15"/>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Secretary – If appointed, the secretary shall attend and be the secretary of all meetings of the board, members and committees of the board. The secretary shall enter or cause to be entered in the Corporation's minute book, minutes of all proceedings at such meetings; the secretary shall give, or cause to be given, as and when instructed, notices to members, directors, the public accountant and members of committees; the secretary shall be the custodian of all books, papers, records, documents and other instruments belonging to the Corporation.</w:t>
      </w:r>
      <w:r w:rsidR="005A4A28" w:rsidRPr="00C60A6C">
        <w:rPr>
          <w:rFonts w:ascii="Arial" w:eastAsia="Times New Roman" w:hAnsi="Arial" w:cs="Arial"/>
          <w:sz w:val="20"/>
          <w:szCs w:val="20"/>
          <w:lang w:val="en" w:eastAsia="en-CA"/>
        </w:rPr>
        <w:t xml:space="preserve">  The secretary shall:</w:t>
      </w:r>
    </w:p>
    <w:p w:rsidR="005A4A28" w:rsidRPr="00C60A6C" w:rsidRDefault="005A4A28" w:rsidP="005A4A28">
      <w:pPr>
        <w:numPr>
          <w:ilvl w:val="0"/>
          <w:numId w:val="10"/>
        </w:numPr>
        <w:ind w:left="1418"/>
        <w:rPr>
          <w:rFonts w:ascii="Arial" w:hAnsi="Arial" w:cs="Arial"/>
          <w:sz w:val="20"/>
          <w:szCs w:val="20"/>
        </w:rPr>
      </w:pPr>
      <w:r w:rsidRPr="00C60A6C">
        <w:rPr>
          <w:rFonts w:ascii="Arial" w:hAnsi="Arial" w:cs="Arial"/>
          <w:sz w:val="20"/>
          <w:szCs w:val="20"/>
        </w:rPr>
        <w:t>Attend and suitably record in permanent form the proceedings of all meetings of the Executive Committee and general membership.</w:t>
      </w:r>
    </w:p>
    <w:p w:rsidR="005A4A28" w:rsidRPr="00C60A6C" w:rsidRDefault="005A4A28" w:rsidP="005A4A28">
      <w:pPr>
        <w:numPr>
          <w:ilvl w:val="0"/>
          <w:numId w:val="10"/>
        </w:numPr>
        <w:ind w:left="1418"/>
        <w:rPr>
          <w:rFonts w:ascii="Arial" w:hAnsi="Arial" w:cs="Arial"/>
          <w:sz w:val="20"/>
          <w:szCs w:val="20"/>
        </w:rPr>
      </w:pPr>
      <w:r w:rsidRPr="00C60A6C">
        <w:rPr>
          <w:rFonts w:ascii="Arial" w:hAnsi="Arial" w:cs="Arial"/>
          <w:sz w:val="20"/>
          <w:szCs w:val="20"/>
        </w:rPr>
        <w:t>Maintain a proper record of the membership and such other records as may be necessary.</w:t>
      </w:r>
    </w:p>
    <w:p w:rsidR="005A4A28" w:rsidRPr="00C60A6C" w:rsidRDefault="005A4A28" w:rsidP="005A4A28">
      <w:pPr>
        <w:numPr>
          <w:ilvl w:val="0"/>
          <w:numId w:val="10"/>
        </w:numPr>
        <w:spacing w:before="100" w:beforeAutospacing="1" w:after="240"/>
        <w:ind w:left="1418"/>
        <w:rPr>
          <w:rFonts w:ascii="Arial" w:hAnsi="Arial" w:cs="Arial"/>
          <w:sz w:val="20"/>
          <w:szCs w:val="20"/>
        </w:rPr>
      </w:pPr>
      <w:r w:rsidRPr="00C60A6C">
        <w:rPr>
          <w:rFonts w:ascii="Arial" w:hAnsi="Arial" w:cs="Arial"/>
          <w:sz w:val="20"/>
          <w:szCs w:val="20"/>
        </w:rPr>
        <w:t>Perform such other duties pertaining to the office as may be assigned by the Executive Committee.</w:t>
      </w:r>
    </w:p>
    <w:p w:rsidR="005A4A28" w:rsidRPr="00C60A6C" w:rsidRDefault="009B1461" w:rsidP="00855634">
      <w:pPr>
        <w:widowControl w:val="0"/>
        <w:numPr>
          <w:ilvl w:val="1"/>
          <w:numId w:val="15"/>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Treasurer – If appointed, the treasurer shall</w:t>
      </w:r>
      <w:r w:rsidR="005A4A28" w:rsidRPr="00C60A6C">
        <w:rPr>
          <w:rFonts w:ascii="Arial" w:eastAsia="Times New Roman" w:hAnsi="Arial" w:cs="Arial"/>
          <w:sz w:val="20"/>
          <w:szCs w:val="20"/>
          <w:lang w:val="en" w:eastAsia="en-CA"/>
        </w:rPr>
        <w:t>:</w:t>
      </w:r>
    </w:p>
    <w:p w:rsidR="005A4A28" w:rsidRPr="00C60A6C" w:rsidRDefault="005A4A28" w:rsidP="00855634">
      <w:pPr>
        <w:numPr>
          <w:ilvl w:val="0"/>
          <w:numId w:val="13"/>
        </w:numPr>
        <w:ind w:left="1418"/>
        <w:rPr>
          <w:rFonts w:ascii="Arial" w:hAnsi="Arial" w:cs="Arial"/>
          <w:sz w:val="20"/>
          <w:szCs w:val="20"/>
        </w:rPr>
      </w:pPr>
      <w:r w:rsidRPr="00C60A6C">
        <w:rPr>
          <w:rFonts w:ascii="Arial" w:hAnsi="Arial" w:cs="Arial"/>
          <w:sz w:val="20"/>
          <w:szCs w:val="20"/>
        </w:rPr>
        <w:t xml:space="preserve">Be the custodian of all monies belonging to the </w:t>
      </w:r>
      <w:r w:rsidR="00855634" w:rsidRPr="00C60A6C">
        <w:rPr>
          <w:rFonts w:ascii="Arial" w:hAnsi="Arial" w:cs="Arial"/>
          <w:sz w:val="20"/>
          <w:szCs w:val="20"/>
        </w:rPr>
        <w:t>Corporation</w:t>
      </w:r>
      <w:r w:rsidRPr="00C60A6C">
        <w:rPr>
          <w:rFonts w:ascii="Arial" w:hAnsi="Arial" w:cs="Arial"/>
          <w:sz w:val="20"/>
          <w:szCs w:val="20"/>
        </w:rPr>
        <w:t>.</w:t>
      </w:r>
    </w:p>
    <w:p w:rsidR="005A4A28" w:rsidRPr="00C60A6C" w:rsidRDefault="005A4A28" w:rsidP="00855634">
      <w:pPr>
        <w:numPr>
          <w:ilvl w:val="0"/>
          <w:numId w:val="13"/>
        </w:numPr>
        <w:ind w:left="1418"/>
        <w:rPr>
          <w:rFonts w:ascii="Arial" w:hAnsi="Arial" w:cs="Arial"/>
          <w:sz w:val="20"/>
          <w:szCs w:val="20"/>
        </w:rPr>
      </w:pPr>
      <w:r w:rsidRPr="00C60A6C">
        <w:rPr>
          <w:rFonts w:ascii="Arial" w:hAnsi="Arial" w:cs="Arial"/>
          <w:sz w:val="20"/>
          <w:szCs w:val="20"/>
        </w:rPr>
        <w:t>Deposit all monies of the Association to such bank or banks as may be approved by the Executive Committee.</w:t>
      </w:r>
    </w:p>
    <w:p w:rsidR="00855634" w:rsidRPr="00C60A6C" w:rsidRDefault="005A4A28" w:rsidP="00855634">
      <w:pPr>
        <w:numPr>
          <w:ilvl w:val="0"/>
          <w:numId w:val="13"/>
        </w:numPr>
        <w:ind w:left="1417" w:hanging="357"/>
        <w:rPr>
          <w:rFonts w:ascii="Arial" w:hAnsi="Arial" w:cs="Arial"/>
          <w:sz w:val="20"/>
          <w:szCs w:val="20"/>
        </w:rPr>
      </w:pPr>
      <w:r w:rsidRPr="00C60A6C">
        <w:rPr>
          <w:rFonts w:ascii="Arial" w:hAnsi="Arial" w:cs="Arial"/>
          <w:sz w:val="20"/>
          <w:szCs w:val="20"/>
        </w:rPr>
        <w:t>Keep correct accounts of receipts and disbursements.</w:t>
      </w:r>
      <w:r w:rsidR="009B1461" w:rsidRPr="00C60A6C">
        <w:rPr>
          <w:rFonts w:ascii="Arial" w:eastAsia="Times New Roman" w:hAnsi="Arial" w:cs="Arial"/>
          <w:sz w:val="20"/>
          <w:szCs w:val="20"/>
          <w:lang w:val="en" w:eastAsia="en-CA"/>
        </w:rPr>
        <w:t xml:space="preserve"> </w:t>
      </w:r>
    </w:p>
    <w:p w:rsidR="005A4A28" w:rsidRPr="00C60A6C" w:rsidRDefault="00855634" w:rsidP="00855634">
      <w:pPr>
        <w:numPr>
          <w:ilvl w:val="0"/>
          <w:numId w:val="13"/>
        </w:numPr>
        <w:spacing w:before="100" w:beforeAutospacing="1" w:after="240"/>
        <w:ind w:left="1418"/>
        <w:rPr>
          <w:rFonts w:ascii="Arial" w:hAnsi="Arial" w:cs="Arial"/>
          <w:sz w:val="20"/>
          <w:szCs w:val="20"/>
        </w:rPr>
      </w:pPr>
      <w:r w:rsidRPr="00C60A6C">
        <w:rPr>
          <w:rFonts w:ascii="Arial" w:eastAsia="Times New Roman" w:hAnsi="Arial" w:cs="Arial"/>
          <w:sz w:val="20"/>
          <w:szCs w:val="20"/>
          <w:lang w:val="en" w:eastAsia="en-CA"/>
        </w:rPr>
        <w:t>H</w:t>
      </w:r>
      <w:r w:rsidR="009B1461" w:rsidRPr="00C60A6C">
        <w:rPr>
          <w:rFonts w:ascii="Arial" w:eastAsia="Times New Roman" w:hAnsi="Arial" w:cs="Arial"/>
          <w:sz w:val="20"/>
          <w:szCs w:val="20"/>
          <w:lang w:val="en" w:eastAsia="en-CA"/>
        </w:rPr>
        <w:t>ave such powers and duties as the board may specify.</w:t>
      </w:r>
    </w:p>
    <w:p w:rsidR="009B1461" w:rsidRPr="00C60A6C" w:rsidRDefault="009B1461" w:rsidP="00855634">
      <w:pPr>
        <w:widowControl w:val="0"/>
        <w:numPr>
          <w:ilvl w:val="0"/>
          <w:numId w:val="14"/>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Vacancy in Office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In the absence of a written agreement to the contrary, the board may remove, whether for cause or without cause, any officer of the Corporation. Unless so removed, an officer shall hold office until the earlier of:</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officer's successor being appointed,</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officer's resignation,</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such officer ceasing to be a director (if a necessary qualification of appointment) or</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proofErr w:type="gramStart"/>
      <w:r w:rsidRPr="00C60A6C">
        <w:rPr>
          <w:rFonts w:ascii="Arial" w:eastAsia="Times New Roman" w:hAnsi="Arial" w:cs="Arial"/>
          <w:sz w:val="20"/>
          <w:szCs w:val="20"/>
          <w:lang w:val="en" w:eastAsia="en-CA"/>
        </w:rPr>
        <w:lastRenderedPageBreak/>
        <w:t>such</w:t>
      </w:r>
      <w:proofErr w:type="gramEnd"/>
      <w:r w:rsidRPr="00C60A6C">
        <w:rPr>
          <w:rFonts w:ascii="Arial" w:eastAsia="Times New Roman" w:hAnsi="Arial" w:cs="Arial"/>
          <w:sz w:val="20"/>
          <w:szCs w:val="20"/>
          <w:lang w:val="en" w:eastAsia="en-CA"/>
        </w:rPr>
        <w:t xml:space="preserve"> officer's death.</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If the office of any officer of the Corporation shall be or become vacant, the directors may, by resolution, appoint a person to fill such vacancy.</w:t>
      </w:r>
    </w:p>
    <w:p w:rsidR="00C07FCE" w:rsidRPr="00C60A6C" w:rsidRDefault="00C07FCE" w:rsidP="00855634">
      <w:pPr>
        <w:widowControl w:val="0"/>
        <w:spacing w:before="100" w:beforeAutospacing="1" w:after="240"/>
        <w:rPr>
          <w:rFonts w:ascii="Arial" w:eastAsia="Times New Roman" w:hAnsi="Arial" w:cs="Arial"/>
          <w:sz w:val="20"/>
          <w:szCs w:val="20"/>
          <w:lang w:val="en" w:eastAsia="en-CA"/>
        </w:rPr>
      </w:pPr>
    </w:p>
    <w:p w:rsidR="009B1461" w:rsidRPr="00C60A6C" w:rsidRDefault="009B1461" w:rsidP="00855634">
      <w:pPr>
        <w:widowControl w:val="0"/>
        <w:numPr>
          <w:ilvl w:val="0"/>
          <w:numId w:val="14"/>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Method of Giving Any Notice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Any notice (which term includes any communication or document), other than notice of a meeting of members or a meeting of the board of directors, to be given (which term includes sent, delivered or served) pursuant to the Act, the articles, the by-laws or otherwise to a member, director, officer or member of a committee of the board or to the public accountant shall be sufficiently given:</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if delivered personally to the person to whom it is to be given or if delivered to such person's address as shown in the records of the Corporation or in the case of notice to a director to the latest address as shown in the last notice that was sent by the Corporation in accordance with section 128 (Notice of directors) or 134 (Notice of change of directors);</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if mailed to such person at such person's recorded address by prepaid ordinary or air mail;</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if sent to such person by telephonic, electronic or other communication facility at such person's recorded address for that purpose; or</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proofErr w:type="gramStart"/>
      <w:r w:rsidRPr="00C60A6C">
        <w:rPr>
          <w:rFonts w:ascii="Arial" w:eastAsia="Times New Roman" w:hAnsi="Arial" w:cs="Arial"/>
          <w:sz w:val="20"/>
          <w:szCs w:val="20"/>
          <w:lang w:val="en" w:eastAsia="en-CA"/>
        </w:rPr>
        <w:t>if</w:t>
      </w:r>
      <w:proofErr w:type="gramEnd"/>
      <w:r w:rsidRPr="00C60A6C">
        <w:rPr>
          <w:rFonts w:ascii="Arial" w:eastAsia="Times New Roman" w:hAnsi="Arial" w:cs="Arial"/>
          <w:sz w:val="20"/>
          <w:szCs w:val="20"/>
          <w:lang w:val="en" w:eastAsia="en-CA"/>
        </w:rPr>
        <w:t xml:space="preserve"> provided in the form of an electronic document in accordance with Part 17 of the Act.</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 notice so delivered shall be deemed to have been given when it is delivered personally or to the recorded address as aforesaid; a notice so mailed shall be deemed to have been 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The secretary may change or cause to be changed the recorded address of any member, director, officer, public accountant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director or officer of the Corporation to any notice or other document to be given by the Corporation may be written, stamped, type-written or printed or partly written, stamped, type-written or printed.</w:t>
      </w:r>
    </w:p>
    <w:p w:rsidR="009B1461" w:rsidRPr="00C60A6C" w:rsidRDefault="009B1461" w:rsidP="00855634">
      <w:pPr>
        <w:widowControl w:val="0"/>
        <w:numPr>
          <w:ilvl w:val="0"/>
          <w:numId w:val="14"/>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Invalidity of any Provisions of this By-law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invalidity or unenforceability of any provision of this by-law shall not affect the validity or enforceability of the remaining provisions of this by-law.</w:t>
      </w:r>
    </w:p>
    <w:p w:rsidR="009B1461" w:rsidRPr="00C60A6C" w:rsidRDefault="009B1461" w:rsidP="00855634">
      <w:pPr>
        <w:widowControl w:val="0"/>
        <w:numPr>
          <w:ilvl w:val="0"/>
          <w:numId w:val="14"/>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Omissions and Errors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accidental omission to give any notice to any member, director, officer, member of a committee of the board or public accountant,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w:t>
      </w:r>
    </w:p>
    <w:p w:rsidR="00C07FCE" w:rsidRPr="00C60A6C" w:rsidRDefault="00C07FCE" w:rsidP="00855634">
      <w:pPr>
        <w:widowControl w:val="0"/>
        <w:spacing w:before="100" w:beforeAutospacing="1" w:after="240"/>
        <w:rPr>
          <w:rFonts w:ascii="Arial" w:eastAsia="Times New Roman" w:hAnsi="Arial" w:cs="Arial"/>
          <w:sz w:val="20"/>
          <w:szCs w:val="20"/>
          <w:lang w:val="en" w:eastAsia="en-CA"/>
        </w:rPr>
      </w:pPr>
    </w:p>
    <w:p w:rsidR="009B1461" w:rsidRPr="00C60A6C" w:rsidRDefault="009B1461" w:rsidP="00855634">
      <w:pPr>
        <w:widowControl w:val="0"/>
        <w:numPr>
          <w:ilvl w:val="0"/>
          <w:numId w:val="14"/>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lastRenderedPageBreak/>
        <w:t xml:space="preserve">Mediation and Arbitration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Disputes or controversies among members, directors, officers, committee members, or volunteers of the Corporation are as much as possible to be resolved in accordance with mediation and/or arbitration as provided in the section on dispute resolution mechanism of this by-law.</w:t>
      </w:r>
    </w:p>
    <w:p w:rsidR="009B1461" w:rsidRPr="00C60A6C" w:rsidRDefault="009B1461" w:rsidP="00855634">
      <w:pPr>
        <w:widowControl w:val="0"/>
        <w:numPr>
          <w:ilvl w:val="0"/>
          <w:numId w:val="14"/>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Dispute Resolution Mechanism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In the event that a dispute or controversy among members, directors, officers, committee members or volunteers of the Corporation arising out of or related to the articles or by-laws, or out of any aspect of the operations of the Corporation is not resolved in private meetings between the parties then without prejudice to or in any other way derogating from the rights of the members, directors, officers, committee members, employees or volunteers of the Corporation as set out in the articles, by-laws or the Act, and as an alternative to such person instituting a law suit or legal action, such dispute or controversy shall be settled by a process of dispute resolution as follows:</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dispute or controversy shall first be submitted to a panel of mediators whereby the one party appoints one mediator, the other party (or if applicable the board of the Corporation) appoints one mediator, and the two mediators so appointed jointly appoint a third mediator. The three mediators will then meet with the parties in question in an attempt to mediate a resolution between the parties.</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The number of mediators may be reduced from three to one or two upon agreement of the parties.</w:t>
      </w:r>
    </w:p>
    <w:p w:rsidR="009B1461" w:rsidRPr="00C60A6C" w:rsidRDefault="009B1461" w:rsidP="00855634">
      <w:pPr>
        <w:widowControl w:val="0"/>
        <w:numPr>
          <w:ilvl w:val="1"/>
          <w:numId w:val="14"/>
        </w:numPr>
        <w:spacing w:before="100" w:beforeAutospacing="1" w:after="240"/>
        <w:ind w:left="851"/>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Corporation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w:t>
      </w:r>
    </w:p>
    <w:p w:rsidR="009B1461" w:rsidRPr="00C60A6C" w:rsidRDefault="009B1461" w:rsidP="00855634">
      <w:pPr>
        <w:widowControl w:val="0"/>
        <w:numPr>
          <w:ilvl w:val="0"/>
          <w:numId w:val="14"/>
        </w:numPr>
        <w:spacing w:before="100" w:beforeAutospacing="1" w:after="240"/>
        <w:rPr>
          <w:rFonts w:ascii="Arial" w:eastAsia="Times New Roman" w:hAnsi="Arial" w:cs="Arial"/>
          <w:b/>
          <w:sz w:val="20"/>
          <w:szCs w:val="20"/>
          <w:lang w:val="en" w:eastAsia="en-CA"/>
        </w:rPr>
      </w:pPr>
      <w:r w:rsidRPr="00C60A6C">
        <w:rPr>
          <w:rFonts w:ascii="Arial" w:eastAsia="Times New Roman" w:hAnsi="Arial" w:cs="Arial"/>
          <w:b/>
          <w:sz w:val="20"/>
          <w:szCs w:val="20"/>
          <w:lang w:val="en" w:eastAsia="en-CA"/>
        </w:rPr>
        <w:t xml:space="preserve">By-laws and Effective Date </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Subject to the articles, the board of directors may, by resolution, make, amend or repeal any by-laws that regulate the activities or affairs of the Corporation. Any such by-law, amendment or repeal shall be effective from the date of the resolution of directors until the next meeting of members where it may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w:t>
      </w:r>
    </w:p>
    <w:p w:rsidR="009B1461" w:rsidRPr="00C60A6C" w:rsidRDefault="009B1461" w:rsidP="00855634">
      <w:pPr>
        <w:widowControl w:val="0"/>
        <w:spacing w:before="100" w:beforeAutospacing="1" w:after="240"/>
        <w:rPr>
          <w:rFonts w:ascii="Arial" w:eastAsia="Times New Roman" w:hAnsi="Arial" w:cs="Arial"/>
          <w:sz w:val="20"/>
          <w:szCs w:val="20"/>
          <w:lang w:val="en" w:eastAsia="en-CA"/>
        </w:rPr>
      </w:pPr>
      <w:r w:rsidRPr="00C60A6C">
        <w:rPr>
          <w:rFonts w:ascii="Arial" w:eastAsia="Times New Roman" w:hAnsi="Arial" w:cs="Arial"/>
          <w:sz w:val="20"/>
          <w:szCs w:val="20"/>
          <w:lang w:val="en" w:eastAsia="en-CA"/>
        </w:rPr>
        <w:t>This section does not apply to a by-law that requires a special resolution of the members according to subsection 197(1) (fundamental change) of the Act because such by-law amendments or repeals are only effective when confirmed by members.</w:t>
      </w:r>
    </w:p>
    <w:p w:rsidR="0029610F" w:rsidRDefault="0029610F" w:rsidP="00AF1B6D">
      <w:pPr>
        <w:widowControl w:val="0"/>
        <w:spacing w:after="240"/>
        <w:rPr>
          <w:rFonts w:ascii="Arial" w:hAnsi="Arial" w:cs="Arial"/>
          <w:sz w:val="20"/>
          <w:szCs w:val="20"/>
        </w:rPr>
      </w:pPr>
    </w:p>
    <w:p w:rsidR="00C60A6C" w:rsidRDefault="00C60A6C" w:rsidP="00AF1B6D">
      <w:pPr>
        <w:widowControl w:val="0"/>
        <w:spacing w:after="240"/>
        <w:rPr>
          <w:rFonts w:ascii="Arial" w:hAnsi="Arial" w:cs="Arial"/>
          <w:sz w:val="20"/>
          <w:szCs w:val="20"/>
        </w:rPr>
      </w:pPr>
      <w:r>
        <w:rPr>
          <w:rFonts w:ascii="Arial" w:hAnsi="Arial" w:cs="Arial"/>
          <w:sz w:val="20"/>
          <w:szCs w:val="20"/>
        </w:rPr>
        <w:lastRenderedPageBreak/>
        <w:t xml:space="preserve">The foregoing by-law is hereby consented to and passed by all of the directors of the Corporation as of the </w:t>
      </w:r>
      <w:r w:rsidR="0009174D">
        <w:rPr>
          <w:rFonts w:ascii="Arial" w:hAnsi="Arial" w:cs="Arial"/>
          <w:sz w:val="20"/>
          <w:szCs w:val="20"/>
        </w:rPr>
        <w:t>3rd</w:t>
      </w:r>
      <w:r>
        <w:rPr>
          <w:rFonts w:ascii="Arial" w:hAnsi="Arial" w:cs="Arial"/>
          <w:sz w:val="20"/>
          <w:szCs w:val="20"/>
        </w:rPr>
        <w:t xml:space="preserve"> day of </w:t>
      </w:r>
      <w:r w:rsidR="0009174D">
        <w:rPr>
          <w:rFonts w:ascii="Arial" w:hAnsi="Arial" w:cs="Arial"/>
          <w:sz w:val="20"/>
          <w:szCs w:val="20"/>
        </w:rPr>
        <w:t>November</w:t>
      </w:r>
      <w:r>
        <w:rPr>
          <w:rFonts w:ascii="Arial" w:hAnsi="Arial" w:cs="Arial"/>
          <w:sz w:val="20"/>
          <w:szCs w:val="20"/>
        </w:rPr>
        <w:t>, 2015.</w:t>
      </w:r>
    </w:p>
    <w:p w:rsidR="00C60A6C" w:rsidRDefault="00C60A6C" w:rsidP="00AF1B6D">
      <w:pPr>
        <w:widowControl w:val="0"/>
        <w:spacing w:after="2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0"/>
        <w:gridCol w:w="4788"/>
      </w:tblGrid>
      <w:tr w:rsidR="00C60A6C" w:rsidTr="00025358">
        <w:tc>
          <w:tcPr>
            <w:tcW w:w="4248" w:type="dxa"/>
            <w:tcBorders>
              <w:top w:val="single" w:sz="4" w:space="0" w:color="auto"/>
              <w:bottom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Karen Wright</w:t>
            </w:r>
          </w:p>
        </w:tc>
        <w:tc>
          <w:tcPr>
            <w:tcW w:w="540" w:type="dxa"/>
          </w:tcPr>
          <w:p w:rsidR="00C60A6C" w:rsidRDefault="00C60A6C" w:rsidP="00025358">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Katherine Steinhoff</w:t>
            </w:r>
          </w:p>
          <w:p w:rsidR="00C60A6C" w:rsidRDefault="00C60A6C" w:rsidP="00025358">
            <w:pPr>
              <w:tabs>
                <w:tab w:val="left" w:pos="-720"/>
              </w:tabs>
              <w:suppressAutoHyphens/>
              <w:spacing w:line="360" w:lineRule="auto"/>
              <w:jc w:val="both"/>
              <w:rPr>
                <w:rFonts w:ascii="Arial" w:hAnsi="Arial" w:cs="Arial"/>
                <w:spacing w:val="-3"/>
                <w:sz w:val="20"/>
                <w:lang w:val="en-GB"/>
              </w:rPr>
            </w:pPr>
          </w:p>
          <w:p w:rsidR="00C60A6C" w:rsidRDefault="00C60A6C" w:rsidP="00025358">
            <w:pPr>
              <w:tabs>
                <w:tab w:val="left" w:pos="-720"/>
              </w:tabs>
              <w:suppressAutoHyphens/>
              <w:spacing w:line="360" w:lineRule="auto"/>
              <w:jc w:val="both"/>
              <w:rPr>
                <w:rFonts w:ascii="Arial" w:hAnsi="Arial" w:cs="Arial"/>
                <w:spacing w:val="-3"/>
                <w:sz w:val="20"/>
                <w:lang w:val="en-GB"/>
              </w:rPr>
            </w:pPr>
          </w:p>
        </w:tc>
      </w:tr>
      <w:tr w:rsidR="00C60A6C" w:rsidTr="00025358">
        <w:tc>
          <w:tcPr>
            <w:tcW w:w="4248" w:type="dxa"/>
            <w:tcBorders>
              <w:top w:val="single" w:sz="4" w:space="0" w:color="auto"/>
              <w:bottom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Julie Westall</w:t>
            </w:r>
          </w:p>
        </w:tc>
        <w:tc>
          <w:tcPr>
            <w:tcW w:w="540" w:type="dxa"/>
          </w:tcPr>
          <w:p w:rsidR="00C60A6C" w:rsidRDefault="00C60A6C" w:rsidP="00025358">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Peter Eady</w:t>
            </w:r>
          </w:p>
          <w:p w:rsidR="00C60A6C" w:rsidRDefault="00C60A6C" w:rsidP="00025358">
            <w:pPr>
              <w:tabs>
                <w:tab w:val="left" w:pos="-720"/>
              </w:tabs>
              <w:suppressAutoHyphens/>
              <w:spacing w:line="360" w:lineRule="auto"/>
              <w:jc w:val="both"/>
              <w:rPr>
                <w:rFonts w:ascii="Arial" w:hAnsi="Arial" w:cs="Arial"/>
                <w:spacing w:val="-3"/>
                <w:sz w:val="20"/>
                <w:lang w:val="en-GB"/>
              </w:rPr>
            </w:pPr>
          </w:p>
          <w:p w:rsidR="00C60A6C" w:rsidRDefault="00C60A6C" w:rsidP="00025358">
            <w:pPr>
              <w:tabs>
                <w:tab w:val="left" w:pos="-720"/>
              </w:tabs>
              <w:suppressAutoHyphens/>
              <w:spacing w:line="360" w:lineRule="auto"/>
              <w:jc w:val="both"/>
              <w:rPr>
                <w:rFonts w:ascii="Arial" w:hAnsi="Arial" w:cs="Arial"/>
                <w:spacing w:val="-3"/>
                <w:sz w:val="20"/>
                <w:lang w:val="en-GB"/>
              </w:rPr>
            </w:pPr>
          </w:p>
        </w:tc>
      </w:tr>
      <w:tr w:rsidR="00C60A6C" w:rsidTr="00025358">
        <w:tc>
          <w:tcPr>
            <w:tcW w:w="4248" w:type="dxa"/>
            <w:tcBorders>
              <w:top w:val="single" w:sz="4" w:space="0" w:color="auto"/>
              <w:bottom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Alyson Queen</w:t>
            </w:r>
          </w:p>
        </w:tc>
        <w:tc>
          <w:tcPr>
            <w:tcW w:w="540" w:type="dxa"/>
          </w:tcPr>
          <w:p w:rsidR="00C60A6C" w:rsidRDefault="00C60A6C" w:rsidP="00025358">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Shelley Mullins</w:t>
            </w:r>
          </w:p>
          <w:p w:rsidR="00C60A6C" w:rsidRDefault="00C60A6C" w:rsidP="00025358">
            <w:pPr>
              <w:tabs>
                <w:tab w:val="left" w:pos="-720"/>
              </w:tabs>
              <w:suppressAutoHyphens/>
              <w:spacing w:line="360" w:lineRule="auto"/>
              <w:jc w:val="both"/>
              <w:rPr>
                <w:rFonts w:ascii="Arial" w:hAnsi="Arial" w:cs="Arial"/>
                <w:spacing w:val="-3"/>
                <w:sz w:val="20"/>
                <w:lang w:val="en-GB"/>
              </w:rPr>
            </w:pPr>
          </w:p>
          <w:p w:rsidR="00C60A6C" w:rsidRDefault="00C60A6C" w:rsidP="00025358">
            <w:pPr>
              <w:tabs>
                <w:tab w:val="left" w:pos="-720"/>
              </w:tabs>
              <w:suppressAutoHyphens/>
              <w:spacing w:line="360" w:lineRule="auto"/>
              <w:jc w:val="both"/>
              <w:rPr>
                <w:rFonts w:ascii="Arial" w:hAnsi="Arial" w:cs="Arial"/>
                <w:spacing w:val="-3"/>
                <w:sz w:val="20"/>
                <w:lang w:val="en-GB"/>
              </w:rPr>
            </w:pPr>
          </w:p>
        </w:tc>
        <w:bookmarkStart w:id="0" w:name="_GoBack"/>
        <w:bookmarkEnd w:id="0"/>
      </w:tr>
      <w:tr w:rsidR="00C60A6C" w:rsidTr="00025358">
        <w:tc>
          <w:tcPr>
            <w:tcW w:w="4248" w:type="dxa"/>
            <w:tcBorders>
              <w:top w:val="single" w:sz="4" w:space="0" w:color="auto"/>
              <w:bottom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Catherine Kennedy</w:t>
            </w:r>
          </w:p>
        </w:tc>
        <w:tc>
          <w:tcPr>
            <w:tcW w:w="540" w:type="dxa"/>
          </w:tcPr>
          <w:p w:rsidR="00C60A6C" w:rsidRDefault="00C60A6C" w:rsidP="00025358">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Shane Quinn</w:t>
            </w:r>
          </w:p>
          <w:p w:rsidR="00C60A6C" w:rsidRDefault="00C60A6C" w:rsidP="00025358">
            <w:pPr>
              <w:tabs>
                <w:tab w:val="left" w:pos="-720"/>
              </w:tabs>
              <w:suppressAutoHyphens/>
              <w:spacing w:line="360" w:lineRule="auto"/>
              <w:jc w:val="both"/>
              <w:rPr>
                <w:rFonts w:ascii="Arial" w:hAnsi="Arial" w:cs="Arial"/>
                <w:spacing w:val="-3"/>
                <w:sz w:val="20"/>
                <w:lang w:val="en-GB"/>
              </w:rPr>
            </w:pPr>
          </w:p>
          <w:p w:rsidR="00C60A6C" w:rsidRDefault="00C60A6C" w:rsidP="00025358">
            <w:pPr>
              <w:tabs>
                <w:tab w:val="left" w:pos="-720"/>
              </w:tabs>
              <w:suppressAutoHyphens/>
              <w:spacing w:line="360" w:lineRule="auto"/>
              <w:jc w:val="both"/>
              <w:rPr>
                <w:rFonts w:ascii="Arial" w:hAnsi="Arial" w:cs="Arial"/>
                <w:spacing w:val="-3"/>
                <w:sz w:val="20"/>
                <w:lang w:val="en-GB"/>
              </w:rPr>
            </w:pPr>
          </w:p>
        </w:tc>
      </w:tr>
      <w:tr w:rsidR="00C60A6C" w:rsidTr="00025358">
        <w:tc>
          <w:tcPr>
            <w:tcW w:w="4248" w:type="dxa"/>
            <w:tcBorders>
              <w:top w:val="single" w:sz="4" w:space="0" w:color="auto"/>
            </w:tcBorders>
          </w:tcPr>
          <w:p w:rsidR="00C60A6C" w:rsidRDefault="00C60A6C" w:rsidP="0002535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Luanne Calcutt</w:t>
            </w:r>
          </w:p>
        </w:tc>
        <w:tc>
          <w:tcPr>
            <w:tcW w:w="540" w:type="dxa"/>
          </w:tcPr>
          <w:p w:rsidR="00C60A6C" w:rsidRDefault="00C60A6C" w:rsidP="00025358">
            <w:pPr>
              <w:tabs>
                <w:tab w:val="left" w:pos="-720"/>
              </w:tabs>
              <w:suppressAutoHyphens/>
              <w:spacing w:line="360" w:lineRule="auto"/>
              <w:jc w:val="both"/>
              <w:rPr>
                <w:rFonts w:ascii="Arial" w:hAnsi="Arial" w:cs="Arial"/>
                <w:spacing w:val="-3"/>
                <w:sz w:val="20"/>
                <w:lang w:val="en-GB"/>
              </w:rPr>
            </w:pPr>
          </w:p>
        </w:tc>
        <w:tc>
          <w:tcPr>
            <w:tcW w:w="4788" w:type="dxa"/>
          </w:tcPr>
          <w:p w:rsidR="00C60A6C" w:rsidRDefault="00C60A6C" w:rsidP="00025358">
            <w:pPr>
              <w:tabs>
                <w:tab w:val="left" w:pos="-720"/>
              </w:tabs>
              <w:suppressAutoHyphens/>
              <w:spacing w:line="360" w:lineRule="auto"/>
              <w:jc w:val="both"/>
              <w:rPr>
                <w:rFonts w:ascii="Arial" w:hAnsi="Arial" w:cs="Arial"/>
                <w:spacing w:val="-3"/>
                <w:sz w:val="20"/>
                <w:lang w:val="en-GB"/>
              </w:rPr>
            </w:pPr>
          </w:p>
        </w:tc>
      </w:tr>
    </w:tbl>
    <w:p w:rsidR="00C60A6C" w:rsidRDefault="00C60A6C" w:rsidP="00AF1B6D">
      <w:pPr>
        <w:widowControl w:val="0"/>
        <w:spacing w:after="240"/>
        <w:rPr>
          <w:rFonts w:ascii="Arial" w:hAnsi="Arial" w:cs="Arial"/>
          <w:sz w:val="20"/>
          <w:szCs w:val="20"/>
        </w:rPr>
      </w:pPr>
    </w:p>
    <w:p w:rsidR="00C60A6C" w:rsidRDefault="00C60A6C" w:rsidP="00AF1B6D">
      <w:pPr>
        <w:widowControl w:val="0"/>
        <w:spacing w:after="240"/>
        <w:rPr>
          <w:rFonts w:ascii="Arial" w:hAnsi="Arial" w:cs="Arial"/>
          <w:sz w:val="20"/>
          <w:szCs w:val="20"/>
        </w:rPr>
      </w:pPr>
    </w:p>
    <w:p w:rsidR="00C60A6C" w:rsidRDefault="00C60A6C" w:rsidP="00AF1B6D">
      <w:pPr>
        <w:widowControl w:val="0"/>
        <w:spacing w:after="240"/>
        <w:rPr>
          <w:rFonts w:ascii="Arial" w:hAnsi="Arial" w:cs="Arial"/>
          <w:sz w:val="20"/>
          <w:szCs w:val="20"/>
        </w:rPr>
      </w:pPr>
      <w:r>
        <w:rPr>
          <w:rFonts w:ascii="Arial" w:hAnsi="Arial" w:cs="Arial"/>
          <w:sz w:val="20"/>
          <w:szCs w:val="20"/>
        </w:rPr>
        <w:t xml:space="preserve">The foregoing by-law is consented to and passed by all of the members of the Corporation with voting privileges as of the </w:t>
      </w:r>
      <w:r w:rsidR="0009174D">
        <w:rPr>
          <w:rFonts w:ascii="Arial" w:hAnsi="Arial" w:cs="Arial"/>
          <w:sz w:val="20"/>
          <w:szCs w:val="20"/>
        </w:rPr>
        <w:t>3rd</w:t>
      </w:r>
      <w:r>
        <w:rPr>
          <w:rFonts w:ascii="Arial" w:hAnsi="Arial" w:cs="Arial"/>
          <w:sz w:val="20"/>
          <w:szCs w:val="20"/>
        </w:rPr>
        <w:t xml:space="preserve"> day of </w:t>
      </w:r>
      <w:r w:rsidR="0009174D">
        <w:rPr>
          <w:rFonts w:ascii="Arial" w:hAnsi="Arial" w:cs="Arial"/>
          <w:sz w:val="20"/>
          <w:szCs w:val="20"/>
        </w:rPr>
        <w:t>November</w:t>
      </w:r>
      <w:r>
        <w:rPr>
          <w:rFonts w:ascii="Arial" w:hAnsi="Arial" w:cs="Arial"/>
          <w:sz w:val="20"/>
          <w:szCs w:val="20"/>
        </w:rPr>
        <w:t>, 2015.</w:t>
      </w:r>
    </w:p>
    <w:p w:rsidR="005D4BD5" w:rsidRDefault="005D4BD5" w:rsidP="00AF1B6D">
      <w:pPr>
        <w:widowControl w:val="0"/>
        <w:spacing w:after="240"/>
        <w:rPr>
          <w:rFonts w:ascii="Arial" w:hAnsi="Arial" w:cs="Arial"/>
          <w:sz w:val="20"/>
          <w:szCs w:val="20"/>
        </w:rPr>
      </w:pPr>
    </w:p>
    <w:p w:rsidR="00B532B6" w:rsidRDefault="00B532B6" w:rsidP="00B532B6">
      <w:pPr>
        <w:widowControl w:val="0"/>
        <w:spacing w:after="240"/>
        <w:rPr>
          <w:rFonts w:ascii="Arial" w:hAnsi="Arial" w:cs="Arial"/>
          <w:b/>
          <w:sz w:val="20"/>
          <w:szCs w:val="20"/>
          <w:u w:val="single"/>
        </w:rPr>
      </w:pPr>
      <w:r>
        <w:rPr>
          <w:rFonts w:ascii="Arial" w:hAnsi="Arial" w:cs="Arial"/>
          <w:b/>
          <w:sz w:val="20"/>
          <w:szCs w:val="20"/>
          <w:u w:val="single"/>
        </w:rPr>
        <w:t>MEMBERS WILL BE ASKED TO PRINT FULL NAME AND SIGN HERE.</w:t>
      </w:r>
    </w:p>
    <w:p w:rsidR="005D4BD5" w:rsidRDefault="005D4BD5" w:rsidP="00B532B6">
      <w:pPr>
        <w:widowControl w:val="0"/>
        <w:spacing w:after="240"/>
        <w:rPr>
          <w:rFonts w:ascii="Arial" w:hAnsi="Arial" w:cs="Arial"/>
          <w:sz w:val="20"/>
          <w:szCs w:val="20"/>
        </w:rPr>
      </w:pPr>
    </w:p>
    <w:sectPr w:rsidR="005D4BD5" w:rsidSect="00A67595">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F8" w:rsidRDefault="00100AF8" w:rsidP="00855634">
      <w:r>
        <w:separator/>
      </w:r>
    </w:p>
  </w:endnote>
  <w:endnote w:type="continuationSeparator" w:id="0">
    <w:p w:rsidR="00100AF8" w:rsidRDefault="00100AF8" w:rsidP="0085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F8" w:rsidRDefault="00100AF8" w:rsidP="00855634">
      <w:r>
        <w:separator/>
      </w:r>
    </w:p>
  </w:footnote>
  <w:footnote w:type="continuationSeparator" w:id="0">
    <w:p w:rsidR="00100AF8" w:rsidRDefault="00100AF8" w:rsidP="0085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4" w:rsidRDefault="00855634" w:rsidP="00855634">
    <w:pPr>
      <w:pStyle w:val="Header"/>
      <w:jc w:val="center"/>
    </w:pPr>
    <w:r>
      <w:fldChar w:fldCharType="begin"/>
    </w:r>
    <w:r>
      <w:instrText xml:space="preserve"> PAGE   \* MERGEFORMAT </w:instrText>
    </w:r>
    <w:r>
      <w:fldChar w:fldCharType="separate"/>
    </w:r>
    <w:r w:rsidR="0009174D">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65B"/>
    <w:multiLevelType w:val="multilevel"/>
    <w:tmpl w:val="E9564AFC"/>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06E0DB1"/>
    <w:multiLevelType w:val="hybridMultilevel"/>
    <w:tmpl w:val="9F5AF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83A36"/>
    <w:multiLevelType w:val="multilevel"/>
    <w:tmpl w:val="5C1C0B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901DCC"/>
    <w:multiLevelType w:val="multilevel"/>
    <w:tmpl w:val="099863A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00F6D2F"/>
    <w:multiLevelType w:val="hybridMultilevel"/>
    <w:tmpl w:val="4DE607DA"/>
    <w:lvl w:ilvl="0" w:tplc="46324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F1486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0414A97"/>
    <w:multiLevelType w:val="hybridMultilevel"/>
    <w:tmpl w:val="0094A74C"/>
    <w:lvl w:ilvl="0" w:tplc="ED1AB7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625685"/>
    <w:multiLevelType w:val="multilevel"/>
    <w:tmpl w:val="FA681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D419FF"/>
    <w:multiLevelType w:val="multilevel"/>
    <w:tmpl w:val="3F32CF56"/>
    <w:lvl w:ilvl="0">
      <w:start w:val="3"/>
      <w:numFmt w:val="decimal"/>
      <w:lvlText w:val="%1."/>
      <w:lvlJc w:val="left"/>
      <w:pPr>
        <w:ind w:left="360" w:hanging="360"/>
      </w:pPr>
      <w:rPr>
        <w:rFonts w:hint="default"/>
      </w:rPr>
    </w:lvl>
    <w:lvl w:ilvl="1">
      <w:start w:val="5"/>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544F69"/>
    <w:multiLevelType w:val="multilevel"/>
    <w:tmpl w:val="0AB06B5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ADC7925"/>
    <w:multiLevelType w:val="multilevel"/>
    <w:tmpl w:val="36EEAF0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F9C3E24"/>
    <w:multiLevelType w:val="multilevel"/>
    <w:tmpl w:val="A476D012"/>
    <w:lvl w:ilvl="0">
      <w:start w:val="3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10E73B3"/>
    <w:multiLevelType w:val="hybridMultilevel"/>
    <w:tmpl w:val="87787B9E"/>
    <w:lvl w:ilvl="0" w:tplc="754E9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A163D9"/>
    <w:multiLevelType w:val="hybridMultilevel"/>
    <w:tmpl w:val="AB30D15E"/>
    <w:lvl w:ilvl="0" w:tplc="3132AB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9"/>
  </w:num>
  <w:num w:numId="4">
    <w:abstractNumId w:val="5"/>
  </w:num>
  <w:num w:numId="5">
    <w:abstractNumId w:val="0"/>
  </w:num>
  <w:num w:numId="6">
    <w:abstractNumId w:val="4"/>
  </w:num>
  <w:num w:numId="7">
    <w:abstractNumId w:val="12"/>
  </w:num>
  <w:num w:numId="8">
    <w:abstractNumId w:val="2"/>
  </w:num>
  <w:num w:numId="9">
    <w:abstractNumId w:val="13"/>
  </w:num>
  <w:num w:numId="10">
    <w:abstractNumId w:val="3"/>
  </w:num>
  <w:num w:numId="11">
    <w:abstractNumId w:val="6"/>
  </w:num>
  <w:num w:numId="12">
    <w:abstractNumId w:val="1"/>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61"/>
    <w:rsid w:val="0009174D"/>
    <w:rsid w:val="00100AF8"/>
    <w:rsid w:val="00262DD8"/>
    <w:rsid w:val="0029610F"/>
    <w:rsid w:val="002C2BE6"/>
    <w:rsid w:val="002D2782"/>
    <w:rsid w:val="0035299C"/>
    <w:rsid w:val="003C3B53"/>
    <w:rsid w:val="003D5243"/>
    <w:rsid w:val="004A7A8F"/>
    <w:rsid w:val="005364E7"/>
    <w:rsid w:val="00561B40"/>
    <w:rsid w:val="00561D4E"/>
    <w:rsid w:val="005A4A28"/>
    <w:rsid w:val="005D4BD5"/>
    <w:rsid w:val="00855634"/>
    <w:rsid w:val="009B1461"/>
    <w:rsid w:val="00A35A09"/>
    <w:rsid w:val="00A67595"/>
    <w:rsid w:val="00AF1B6D"/>
    <w:rsid w:val="00B532B6"/>
    <w:rsid w:val="00C07FCE"/>
    <w:rsid w:val="00C60A6C"/>
    <w:rsid w:val="00E928E1"/>
    <w:rsid w:val="00FF2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46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ext-center">
    <w:name w:val="text-center"/>
    <w:basedOn w:val="Normal"/>
    <w:rsid w:val="009B146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wrap">
    <w:name w:val="nowrap"/>
    <w:basedOn w:val="DefaultParagraphFont"/>
    <w:rsid w:val="009B1461"/>
  </w:style>
  <w:style w:type="character" w:customStyle="1" w:styleId="h4">
    <w:name w:val="h4"/>
    <w:basedOn w:val="DefaultParagraphFont"/>
    <w:rsid w:val="009B1461"/>
  </w:style>
  <w:style w:type="character" w:styleId="HTMLCite">
    <w:name w:val="HTML Cite"/>
    <w:basedOn w:val="DefaultParagraphFont"/>
    <w:uiPriority w:val="99"/>
    <w:semiHidden/>
    <w:unhideWhenUsed/>
    <w:rsid w:val="009B1461"/>
    <w:rPr>
      <w:i/>
      <w:iCs/>
    </w:rPr>
  </w:style>
  <w:style w:type="paragraph" w:styleId="ListParagraph">
    <w:name w:val="List Paragraph"/>
    <w:basedOn w:val="Normal"/>
    <w:uiPriority w:val="34"/>
    <w:qFormat/>
    <w:rsid w:val="00AF1B6D"/>
    <w:pPr>
      <w:ind w:left="720"/>
      <w:contextualSpacing/>
    </w:pPr>
  </w:style>
  <w:style w:type="character" w:styleId="CommentReference">
    <w:name w:val="annotation reference"/>
    <w:semiHidden/>
    <w:rsid w:val="003C3B53"/>
    <w:rPr>
      <w:sz w:val="16"/>
      <w:szCs w:val="16"/>
    </w:rPr>
  </w:style>
  <w:style w:type="paragraph" w:styleId="CommentText">
    <w:name w:val="annotation text"/>
    <w:basedOn w:val="Normal"/>
    <w:link w:val="CommentTextChar"/>
    <w:semiHidden/>
    <w:rsid w:val="003C3B53"/>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semiHidden/>
    <w:rsid w:val="003C3B53"/>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3C3B53"/>
    <w:rPr>
      <w:rFonts w:ascii="Tahoma" w:hAnsi="Tahoma" w:cs="Tahoma"/>
      <w:sz w:val="16"/>
      <w:szCs w:val="16"/>
    </w:rPr>
  </w:style>
  <w:style w:type="character" w:customStyle="1" w:styleId="BalloonTextChar">
    <w:name w:val="Balloon Text Char"/>
    <w:basedOn w:val="DefaultParagraphFont"/>
    <w:link w:val="BalloonText"/>
    <w:uiPriority w:val="99"/>
    <w:semiHidden/>
    <w:rsid w:val="003C3B53"/>
    <w:rPr>
      <w:rFonts w:ascii="Tahoma" w:hAnsi="Tahoma" w:cs="Tahoma"/>
      <w:sz w:val="16"/>
      <w:szCs w:val="16"/>
    </w:rPr>
  </w:style>
  <w:style w:type="paragraph" w:styleId="Header">
    <w:name w:val="header"/>
    <w:basedOn w:val="Normal"/>
    <w:link w:val="HeaderChar"/>
    <w:uiPriority w:val="99"/>
    <w:unhideWhenUsed/>
    <w:rsid w:val="00855634"/>
    <w:pPr>
      <w:tabs>
        <w:tab w:val="center" w:pos="4680"/>
        <w:tab w:val="right" w:pos="9360"/>
      </w:tabs>
    </w:pPr>
  </w:style>
  <w:style w:type="character" w:customStyle="1" w:styleId="HeaderChar">
    <w:name w:val="Header Char"/>
    <w:basedOn w:val="DefaultParagraphFont"/>
    <w:link w:val="Header"/>
    <w:uiPriority w:val="99"/>
    <w:rsid w:val="00855634"/>
  </w:style>
  <w:style w:type="paragraph" w:styleId="Footer">
    <w:name w:val="footer"/>
    <w:basedOn w:val="Normal"/>
    <w:link w:val="FooterChar"/>
    <w:uiPriority w:val="99"/>
    <w:unhideWhenUsed/>
    <w:rsid w:val="00855634"/>
    <w:pPr>
      <w:tabs>
        <w:tab w:val="center" w:pos="4680"/>
        <w:tab w:val="right" w:pos="9360"/>
      </w:tabs>
    </w:pPr>
  </w:style>
  <w:style w:type="character" w:customStyle="1" w:styleId="FooterChar">
    <w:name w:val="Footer Char"/>
    <w:basedOn w:val="DefaultParagraphFont"/>
    <w:link w:val="Footer"/>
    <w:uiPriority w:val="99"/>
    <w:rsid w:val="00855634"/>
  </w:style>
  <w:style w:type="table" w:styleId="TableGrid">
    <w:name w:val="Table Grid"/>
    <w:basedOn w:val="TableNormal"/>
    <w:uiPriority w:val="59"/>
    <w:rsid w:val="00C60A6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46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ext-center">
    <w:name w:val="text-center"/>
    <w:basedOn w:val="Normal"/>
    <w:rsid w:val="009B146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wrap">
    <w:name w:val="nowrap"/>
    <w:basedOn w:val="DefaultParagraphFont"/>
    <w:rsid w:val="009B1461"/>
  </w:style>
  <w:style w:type="character" w:customStyle="1" w:styleId="h4">
    <w:name w:val="h4"/>
    <w:basedOn w:val="DefaultParagraphFont"/>
    <w:rsid w:val="009B1461"/>
  </w:style>
  <w:style w:type="character" w:styleId="HTMLCite">
    <w:name w:val="HTML Cite"/>
    <w:basedOn w:val="DefaultParagraphFont"/>
    <w:uiPriority w:val="99"/>
    <w:semiHidden/>
    <w:unhideWhenUsed/>
    <w:rsid w:val="009B1461"/>
    <w:rPr>
      <w:i/>
      <w:iCs/>
    </w:rPr>
  </w:style>
  <w:style w:type="paragraph" w:styleId="ListParagraph">
    <w:name w:val="List Paragraph"/>
    <w:basedOn w:val="Normal"/>
    <w:uiPriority w:val="34"/>
    <w:qFormat/>
    <w:rsid w:val="00AF1B6D"/>
    <w:pPr>
      <w:ind w:left="720"/>
      <w:contextualSpacing/>
    </w:pPr>
  </w:style>
  <w:style w:type="character" w:styleId="CommentReference">
    <w:name w:val="annotation reference"/>
    <w:semiHidden/>
    <w:rsid w:val="003C3B53"/>
    <w:rPr>
      <w:sz w:val="16"/>
      <w:szCs w:val="16"/>
    </w:rPr>
  </w:style>
  <w:style w:type="paragraph" w:styleId="CommentText">
    <w:name w:val="annotation text"/>
    <w:basedOn w:val="Normal"/>
    <w:link w:val="CommentTextChar"/>
    <w:semiHidden/>
    <w:rsid w:val="003C3B53"/>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semiHidden/>
    <w:rsid w:val="003C3B53"/>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3C3B53"/>
    <w:rPr>
      <w:rFonts w:ascii="Tahoma" w:hAnsi="Tahoma" w:cs="Tahoma"/>
      <w:sz w:val="16"/>
      <w:szCs w:val="16"/>
    </w:rPr>
  </w:style>
  <w:style w:type="character" w:customStyle="1" w:styleId="BalloonTextChar">
    <w:name w:val="Balloon Text Char"/>
    <w:basedOn w:val="DefaultParagraphFont"/>
    <w:link w:val="BalloonText"/>
    <w:uiPriority w:val="99"/>
    <w:semiHidden/>
    <w:rsid w:val="003C3B53"/>
    <w:rPr>
      <w:rFonts w:ascii="Tahoma" w:hAnsi="Tahoma" w:cs="Tahoma"/>
      <w:sz w:val="16"/>
      <w:szCs w:val="16"/>
    </w:rPr>
  </w:style>
  <w:style w:type="paragraph" w:styleId="Header">
    <w:name w:val="header"/>
    <w:basedOn w:val="Normal"/>
    <w:link w:val="HeaderChar"/>
    <w:uiPriority w:val="99"/>
    <w:unhideWhenUsed/>
    <w:rsid w:val="00855634"/>
    <w:pPr>
      <w:tabs>
        <w:tab w:val="center" w:pos="4680"/>
        <w:tab w:val="right" w:pos="9360"/>
      </w:tabs>
    </w:pPr>
  </w:style>
  <w:style w:type="character" w:customStyle="1" w:styleId="HeaderChar">
    <w:name w:val="Header Char"/>
    <w:basedOn w:val="DefaultParagraphFont"/>
    <w:link w:val="Header"/>
    <w:uiPriority w:val="99"/>
    <w:rsid w:val="00855634"/>
  </w:style>
  <w:style w:type="paragraph" w:styleId="Footer">
    <w:name w:val="footer"/>
    <w:basedOn w:val="Normal"/>
    <w:link w:val="FooterChar"/>
    <w:uiPriority w:val="99"/>
    <w:unhideWhenUsed/>
    <w:rsid w:val="00855634"/>
    <w:pPr>
      <w:tabs>
        <w:tab w:val="center" w:pos="4680"/>
        <w:tab w:val="right" w:pos="9360"/>
      </w:tabs>
    </w:pPr>
  </w:style>
  <w:style w:type="character" w:customStyle="1" w:styleId="FooterChar">
    <w:name w:val="Footer Char"/>
    <w:basedOn w:val="DefaultParagraphFont"/>
    <w:link w:val="Footer"/>
    <w:uiPriority w:val="99"/>
    <w:rsid w:val="00855634"/>
  </w:style>
  <w:style w:type="table" w:styleId="TableGrid">
    <w:name w:val="Table Grid"/>
    <w:basedOn w:val="TableNormal"/>
    <w:uiPriority w:val="59"/>
    <w:rsid w:val="00C60A6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78117">
      <w:bodyDiv w:val="1"/>
      <w:marLeft w:val="0"/>
      <w:marRight w:val="0"/>
      <w:marTop w:val="0"/>
      <w:marBottom w:val="0"/>
      <w:divBdr>
        <w:top w:val="none" w:sz="0" w:space="0" w:color="auto"/>
        <w:left w:val="none" w:sz="0" w:space="0" w:color="auto"/>
        <w:bottom w:val="none" w:sz="0" w:space="0" w:color="auto"/>
        <w:right w:val="none" w:sz="0" w:space="0" w:color="auto"/>
      </w:divBdr>
    </w:div>
    <w:div w:id="19202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Thompson</dc:creator>
  <cp:lastModifiedBy>Peter</cp:lastModifiedBy>
  <cp:revision>2</cp:revision>
  <cp:lastPrinted>2015-05-28T19:35:00Z</cp:lastPrinted>
  <dcterms:created xsi:type="dcterms:W3CDTF">2015-10-21T11:46:00Z</dcterms:created>
  <dcterms:modified xsi:type="dcterms:W3CDTF">2015-10-21T11:46:00Z</dcterms:modified>
</cp:coreProperties>
</file>